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FICA tax (Medicare component) on wages is </w:t>
            </w:r>
            <w:r>
              <w:rPr>
                <w:rStyle w:val="DefaultParagraphFont"/>
                <w:rFonts w:ascii="Times New Roman" w:eastAsia="Times New Roman" w:hAnsi="Times New Roman" w:cs="Times New Roman"/>
                <w:b w:val="0"/>
                <w:bCs w:val="0"/>
                <w:i/>
                <w:iCs/>
                <w:smallCaps w:val="0"/>
                <w:color w:val="000000"/>
                <w:sz w:val="22"/>
                <w:szCs w:val="22"/>
                <w:bdr w:val="nil"/>
                <w:rtl w:val="0"/>
              </w:rPr>
              <w:t>progressive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since the tax due increases as wages increase.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55"/>
              <w:gridCol w:w="6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The FICA tax (Medicare component) is </w:t>
                  </w:r>
                  <w:r>
                    <w:rPr>
                      <w:rStyle w:val="DefaultParagraphFont"/>
                      <w:b w:val="0"/>
                      <w:bCs w:val="0"/>
                      <w:i/>
                      <w:iCs/>
                      <w:smallCaps w:val="0"/>
                      <w:color w:val="000000"/>
                      <w:sz w:val="20"/>
                      <w:szCs w:val="20"/>
                      <w:bdr w:val="nil"/>
                      <w:rtl w:val="0"/>
                    </w:rPr>
                    <w:t>proportional</w:t>
                  </w:r>
                  <w:r>
                    <w:rPr>
                      <w:rStyle w:val="DefaultParagraphFont"/>
                      <w:b w:val="0"/>
                      <w:bCs w:val="0"/>
                      <w:i w:val="0"/>
                      <w:iCs w:val="0"/>
                      <w:smallCaps w:val="0"/>
                      <w:color w:val="000000"/>
                      <w:sz w:val="20"/>
                      <w:szCs w:val="20"/>
                      <w:bdr w:val="nil"/>
                      <w:rtl w:val="0"/>
                    </w:rPr>
                    <w:t xml:space="preserve"> because the rate is constant regardless of the wages earned.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1-03 - LO: 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Federal estate and gift taxes are examples of </w:t>
            </w:r>
            <w:r>
              <w:rPr>
                <w:rStyle w:val="DefaultParagraphFont"/>
                <w:rFonts w:ascii="Times New Roman" w:eastAsia="Times New Roman" w:hAnsi="Times New Roman" w:cs="Times New Roman"/>
                <w:b w:val="0"/>
                <w:bCs w:val="0"/>
                <w:i/>
                <w:iCs/>
                <w:smallCaps w:val="0"/>
                <w:color w:val="000000"/>
                <w:sz w:val="22"/>
                <w:szCs w:val="22"/>
                <w:bdr w:val="nil"/>
                <w:rtl w:val="0"/>
              </w:rPr>
              <w:t>progressive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1-03 - LO: 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Federal excise tax on cigarettes is an example of a </w:t>
            </w:r>
            <w:r>
              <w:rPr>
                <w:rStyle w:val="DefaultParagraphFont"/>
                <w:rFonts w:ascii="Times New Roman" w:eastAsia="Times New Roman" w:hAnsi="Times New Roman" w:cs="Times New Roman"/>
                <w:b w:val="0"/>
                <w:bCs w:val="0"/>
                <w:i/>
                <w:iCs/>
                <w:smallCaps w:val="0"/>
                <w:color w:val="000000"/>
                <w:sz w:val="22"/>
                <w:szCs w:val="22"/>
                <w:bdr w:val="nil"/>
                <w:rtl w:val="0"/>
              </w:rPr>
              <w:t>proportional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tax is a flat $1.01 per pack.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1-03 - LO: 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Currently, the Federal income tax is less </w:t>
            </w:r>
            <w:r>
              <w:rPr>
                <w:rStyle w:val="DefaultParagraphFont"/>
                <w:rFonts w:ascii="Times New Roman" w:eastAsia="Times New Roman" w:hAnsi="Times New Roman" w:cs="Times New Roman"/>
                <w:b w:val="0"/>
                <w:bCs w:val="0"/>
                <w:i/>
                <w:iCs/>
                <w:smallCaps w:val="0"/>
                <w:color w:val="000000"/>
                <w:sz w:val="22"/>
                <w:szCs w:val="22"/>
                <w:bdr w:val="nil"/>
                <w:rtl w:val="0"/>
              </w:rPr>
              <w:t>progressive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than it ever has been in the past.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Currently, the Federal income tax has six rates. At one time, it had two rates.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1-03 - LO: 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 Federal excise tax is no longer imposed on admission to theaters.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Such tax has been rescinded.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Federal excise tax on hotel occupancy.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gas-guzzler tax applies only to automobiles manufactured overseas and imported into the 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No such restriction is imposed. Although many of the European luxury and sports car manufacturers were initially hit hard by the tax, the law is silent on this 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Like the Federal counterpart, the amount of the state excise taxes on gasoline varies from state to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Federal excise tax rate on gasoline remains constant.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Not all of the states that impose a general sales tax also have a use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9"/>
              <w:gridCol w:w="6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Every state that has a general sales tax also has a use tax. There are no states with only a sales or use tax.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Sales made by mail order are not exempt from the application of a general sales (or use)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They are not exempt but compliance is sporadic.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Two persons who live in the same state but in different counties may not be subject to the same general sales tax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This possibility could exist if local jurisdictions exact additional sales taxes.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States impose either a state income tax </w:t>
            </w:r>
            <w:r>
              <w:rPr>
                <w:rStyle w:val="DefaultParagraphFont"/>
                <w:rFonts w:ascii="Times New Roman" w:eastAsia="Times New Roman" w:hAnsi="Times New Roman" w:cs="Times New Roman"/>
                <w:b w:val="0"/>
                <w:bCs w:val="0"/>
                <w:i/>
                <w:iCs/>
                <w:smallCaps w:val="0"/>
                <w:color w:val="000000"/>
                <w:sz w:val="22"/>
                <w:szCs w:val="22"/>
                <w:bdr w:val="nil"/>
                <w:rtl w:val="0"/>
              </w:rPr>
              <w:t>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general sales tax, but not both types of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Many states impose both.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 safe and easy way for a taxpayer to avoid local and state sales taxes is to make the purchase in a state that levies no such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23"/>
              <w:gridCol w:w="63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review of the Example 5 discussion shows that this may not always be successful.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principal objective of the FUTA tax is to provide some measure of retirement security.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This is the objective of the FICA tax.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Currently, the tax base for the Social Security component of the FICA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limited to a dollar amount.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There is no dollar amount limitation on the Medicare component of FICA.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parent employs his twin daughters, age 17, in his sole proprietorship. The daughters are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subject to FICA coverage.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An exemption exists for taxpayer’s children who are </w:t>
                  </w:r>
                  <w:r>
                    <w:rPr>
                      <w:rStyle w:val="DefaultParagraphFont"/>
                      <w:b w:val="0"/>
                      <w:bCs w:val="0"/>
                      <w:i/>
                      <w:iCs/>
                      <w:smallCaps w:val="0"/>
                      <w:color w:val="000000"/>
                      <w:sz w:val="20"/>
                      <w:szCs w:val="20"/>
                      <w:bdr w:val="nil"/>
                      <w:rtl w:val="0"/>
                    </w:rPr>
                    <w:t>under age 18</w:t>
                  </w:r>
                  <w:r>
                    <w:rPr>
                      <w:rStyle w:val="DefaultParagraphFont"/>
                      <w:b w:val="0"/>
                      <w:bCs w:val="0"/>
                      <w:i w:val="0"/>
                      <w:iCs w:val="0"/>
                      <w:smallCaps w:val="0"/>
                      <w:color w:val="000000"/>
                      <w:sz w:val="20"/>
                      <w:szCs w:val="20"/>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Unlike FICA, FUTA requires that employers comply with state as well as Federal rules.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This is a major difference between FICA and FUTA.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On transfers by death, the Federal government relies on an estate tax, while states impose an estate tax, an inheritance tax, both taxes, or neither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0"/>
              <w:gridCol w:w="6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Federal government relies on an estate tax while states impose an estate tax, an inheritance tax, both taxes, or neither tax.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An inheritance tax is a tax on a decedent’s right to pass property at death.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What is described is an estate tax. An inheritance tax is a tax on an heir’s right to receive property from a decedent.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major reasons for the enactment of the Federal estate tax was to prevent large amounts of wealth from being accumulated within the family unit.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Clint’s will, all of his property passes to either the Lutheran Church or to his wife. No Federal estate tax will be due on Clint’s death in 2017.</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2"/>
              <w:gridCol w:w="6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combination of the charitable and marital deductions will eliminate Clint’s taxable estate.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usual state inheritance tax, two heirs, a cousin and a son of the deceased, would not be taxed at the same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27"/>
              <w:gridCol w:w="6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more closely related the heir is to the decedent, the larger the exemption allowed and/or the lower the tax rate imposed.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annual exclusion, currently $14,000, is available for gift and estate tax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annual exclusion is not available for estate tax purposes.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In 2017, José, a widower, sells land (fair market value of $100,000) to his daughter, Linda, for $50,000. José has not made a taxable gift.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8"/>
              <w:gridCol w:w="69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 (value of land) – $50,000 (consideration received) – $14,000 (per donee annual exclusion) = $36,000 (taxable gift).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Julius, a married taxpayer, makes gifts to each of his six children. A maximum of twelve annual exclusions could be allowed as to these gifts.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7"/>
              <w:gridCol w:w="69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If Julius can obtain the consent of his wife to make the election to split the gifts, twelve per donee annual exclusions are available.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motivations for making a gift is to save on income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2"/>
              <w:gridCol w:w="68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This presumes that income-producing property is involved and that the donee is in a lower tax bracket than the donor.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Mona inherits her mother’s personal residence, which she converts to a furnished rental house. These changes should affect the amount of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property taxes levied on the properties.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Conversion from residential to rental use will increase the taxes. Furthermore, Mona’s mother may have had a senior citizen exemption on the property, which will no longer be appropriate. Lastly, the furnishings in the rent house could now be subject to an </w:t>
                  </w:r>
                  <w:r>
                    <w:rPr>
                      <w:rStyle w:val="DefaultParagraphFont"/>
                      <w:b w:val="0"/>
                      <w:bCs w:val="0"/>
                      <w:i/>
                      <w:iCs/>
                      <w:smallCaps w:val="0"/>
                      <w:color w:val="000000"/>
                      <w:sz w:val="20"/>
                      <w:szCs w:val="20"/>
                      <w:bdr w:val="nil"/>
                      <w:rtl w:val="0"/>
                    </w:rPr>
                    <w:t>ad valorem</w:t>
                  </w:r>
                  <w:r>
                    <w:rPr>
                      <w:rStyle w:val="DefaultParagraphFont"/>
                      <w:b w:val="0"/>
                      <w:bCs w:val="0"/>
                      <w:i w:val="0"/>
                      <w:iCs w:val="0"/>
                      <w:smallCaps w:val="0"/>
                      <w:color w:val="000000"/>
                      <w:sz w:val="20"/>
                      <w:szCs w:val="20"/>
                      <w:bdr w:val="nil"/>
                      <w:rtl w:val="0"/>
                    </w:rPr>
                    <w:t xml:space="preserve"> tax on personalty.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iCs/>
                <w:smallCaps w:val="0"/>
                <w:color w:val="000000"/>
                <w:sz w:val="22"/>
                <w:szCs w:val="22"/>
                <w:bdr w:val="nil"/>
                <w:rtl w:val="0"/>
              </w:rPr>
              <w:t>fixture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will be subject to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w:t>
            </w:r>
            <w:r>
              <w:rPr>
                <w:rStyle w:val="DefaultParagraphFont"/>
                <w:rFonts w:ascii="Times New Roman" w:eastAsia="Times New Roman" w:hAnsi="Times New Roman" w:cs="Times New Roman"/>
                <w:b w:val="0"/>
                <w:bCs w:val="0"/>
                <w:i/>
                <w:iCs/>
                <w:smallCaps w:val="0"/>
                <w:color w:val="000000"/>
                <w:sz w:val="22"/>
                <w:szCs w:val="22"/>
                <w:bdr w:val="nil"/>
                <w:rtl w:val="0"/>
              </w:rPr>
              <w:t>personalty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rather than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w:t>
            </w:r>
            <w:r>
              <w:rPr>
                <w:rStyle w:val="DefaultParagraphFont"/>
                <w:rFonts w:ascii="Times New Roman" w:eastAsia="Times New Roman" w:hAnsi="Times New Roman" w:cs="Times New Roman"/>
                <w:b w:val="0"/>
                <w:bCs w:val="0"/>
                <w:i/>
                <w:iCs/>
                <w:smallCaps w:val="0"/>
                <w:color w:val="000000"/>
                <w:sz w:val="22"/>
                <w:szCs w:val="22"/>
                <w:bdr w:val="nil"/>
                <w:rtl w:val="0"/>
              </w:rPr>
              <w:t>realty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By definition, a fixture becomes part of the real estate to which it is attached.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Even if property tax rates are not changed, the amount of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taxes imposed on realty may not remain the same.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2"/>
              <w:gridCol w:w="6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Property taxes will vary in accordance with changes in the assessed value of the property.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personal use personalty is more often avoided by taxpayers than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business use personalty.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Tomas owns a sole proprietorship, and Lucy is the sole shareholder of a C corporation. In the current year both businesses make a net profit of $60,000. Neither business distributes any funds to the owners in the year. For the current year, Tomas must report $60,000 of income on his individual tax return, but Lucy is not required to report any income from the corporation on her individual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Proprietorship profits flow through to the owner and are reported on the owner’s individual income tax return. It does not matter how much of the profit is withdrawn from the proprietorship. Thus, Tomas must report the net profit of $60,000 on his Form 1040 (Schedule C). Shareholders are required to report income from a C corporation only to the extent of dividends received. Consequently, Lucy has no income to report from the corporation for the current year.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12-01 - LO: 12-01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7:18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Carol and Candace are equal partners in Peach Partnership. In the current year, Peach had a net profit of $75,000 ($250,000 gross income – $175,000 operating expenses) and distributed $25,000 to each partner. Peach must pay tax on $75,000 of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partnership is not a taxpaying entity. Its profit (loss) and separate items flow through to the partners. The partnership’s Form 1065 reports net profit of $75,000. Carol and Candace both receive a Schedule K-1 reporting net profit of $37,500. Each partner reports net profit of $37,500 on her own return (Form 1040).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12-01 - LO: 12-01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7:18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Rajib is the sole shareholder of Robin Corporation, a calendar year S corporation. In the current year, Robin earned net profit of $350,000 ($520,000 gross income – $170,000 operating expenses) and distributed $80,000 to Rajib. Rajib must report Robin Corporation profit of $350,000 on his Federal income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Similar to partnerships, the net profit or loss of an S corporation flows through to the shareholders to be reported on their individual tax returns. Robin’s net income of $350,000 is allocated entirely to Rajib, as the sole shareholder, and Rajib reports the $350,000 of income on his Federal income tax return, regardless of how much of the income was withdrawn from the S corporation.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12-01 - LO: 12-01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7:18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Donald owns a 45% interest in a partnership that earned $130,000 in the current year. He also owns 45% of the stock in a C corporation that earned $130,000 during the year. Donald received $20,000 in distributions from each of the two entities during the year. With respect to this information, Donald must report $78,500 of income on his individual income tax return for the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On his individual income tax return for the year, Donald must report his $58,500 ($130,000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45%) share of the partnership income plus the $20,000 of dividends he received from the C corporation, or $78,500 of total income. Partnership income is taxed to a partner in the year earned, and distributions do not affect a partner’s share of income. A C corporation’s income is taxed to a shareholder only when distributed as dividends and to the extent thereof.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12-01 - LO: 12-01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7:18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Quail Corporation is a C corporation with net income of $125,000 during the current year. If Quail paid dividends of $25,000 to its shareholders, the corporation must pay tax on $100,000 of net income. Shareholders must report the $25,000 of dividends as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Quail Corporation must pay tax on the $125,000 of corporate net income. Dividends paid are not deductible by the corporation. Shareholders must pay tax on the $25,000 of dividends received from the corporation. This is commonly referred to as double taxation.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12-01 - LO: 12-01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7:18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Eagle Company, a partnership, had a short-term capital loss of $10,000 during the current year. Aaron, who owns 25% of Eagle, will report $2,500 of Eagle’s short-term capital loss on his individual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76"/>
              <w:gridCol w:w="66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losses of a partnership pass through to the partners and are reported on such partners’ tax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12-01 - LO: 12-01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7:18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Don, the sole shareholder of Pastel Corporation (a C corporation), has the corporation pay him a salary of $600,000 in the current year. The Tax Court has held that $200,000 represents unreasonable compensation. Don must report a salary of $400,000 and a dividend of $200,000 on his individual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To the extent a salary paid to a shareholder/employee is considered reasonable, the corporation is allowed a salary deduction, which reduces corporate taxable income. To the extent a salary payment is not considered reasonable, the payment is treated as a dividend, which does not reduce corporate taxable income. The shareholder/employee is taxed on both salary ($400,000) and dividends ($200,000). (Pastel’s taxable income increases by $200,000, the amount of the unreasonable compensation paid to Don.)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12-01 - LO: 12-01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7:18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Double taxation of corporate income results because dividend distributions are included in a shareholder’s gross income but are not deductible by the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12-01 - LO: 12-01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7:18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Jake, the sole shareholder of Peach Corporation, a C corporation, has the corporation pay him $100,000. For income tax purposes, Jake would prefer to have the payment treated as dividend instead of salary.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53"/>
              <w:gridCol w:w="71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Jake must include in gross income both salary and dividends, but he would prefer dividend income due to the preferential tax rate accorded such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12-01 - LO: 12-01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7:18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Thrush Corporation files Form 1120, which reports taxable income of $200,000 in the current year. The corporation’s tax is $56,250.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7"/>
              <w:gridCol w:w="6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The tax is equal to $61,250 [($50,000 </w:t>
                  </w:r>
                  <w:r>
                    <w:rPr>
                      <w:rStyle w:val="DefaultParagraphFont"/>
                      <w:rFonts w:ascii="times" w:eastAsia="times" w:hAnsi="times" w:cs="times"/>
                      <w:b w:val="0"/>
                      <w:bCs w:val="0"/>
                      <w:i w:val="0"/>
                      <w:iCs w:val="0"/>
                      <w:smallCaps w:val="0"/>
                      <w:color w:val="000000"/>
                      <w:sz w:val="20"/>
                      <w:szCs w:val="20"/>
                      <w:bdr w:val="nil"/>
                      <w:rtl w:val="0"/>
                    </w:rPr>
                    <w:t>×</w:t>
                  </w:r>
                  <w:r>
                    <w:rPr>
                      <w:rStyle w:val="DefaultParagraphFont"/>
                      <w:b w:val="0"/>
                      <w:bCs w:val="0"/>
                      <w:i w:val="0"/>
                      <w:iCs w:val="0"/>
                      <w:smallCaps w:val="0"/>
                      <w:color w:val="000000"/>
                      <w:sz w:val="20"/>
                      <w:szCs w:val="20"/>
                      <w:bdr w:val="nil"/>
                      <w:rtl w:val="0"/>
                    </w:rPr>
                    <w:t xml:space="preserve"> 15%) + ($25,000 </w:t>
                  </w:r>
                  <w:r>
                    <w:rPr>
                      <w:rStyle w:val="DefaultParagraphFont"/>
                      <w:rFonts w:ascii="times" w:eastAsia="times" w:hAnsi="times" w:cs="times"/>
                      <w:b w:val="0"/>
                      <w:bCs w:val="0"/>
                      <w:i w:val="0"/>
                      <w:iCs w:val="0"/>
                      <w:smallCaps w:val="0"/>
                      <w:color w:val="000000"/>
                      <w:sz w:val="20"/>
                      <w:szCs w:val="20"/>
                      <w:bdr w:val="nil"/>
                      <w:rtl w:val="0"/>
                    </w:rPr>
                    <w:t>×</w:t>
                  </w:r>
                  <w:r>
                    <w:rPr>
                      <w:rStyle w:val="DefaultParagraphFont"/>
                      <w:b w:val="0"/>
                      <w:bCs w:val="0"/>
                      <w:i w:val="0"/>
                      <w:iCs w:val="0"/>
                      <w:smallCaps w:val="0"/>
                      <w:color w:val="000000"/>
                      <w:sz w:val="20"/>
                      <w:szCs w:val="20"/>
                      <w:bdr w:val="nil"/>
                      <w:rtl w:val="0"/>
                    </w:rPr>
                    <w:t xml:space="preserve"> 25%) + ($25,000 </w:t>
                  </w:r>
                  <w:r>
                    <w:rPr>
                      <w:rStyle w:val="DefaultParagraphFont"/>
                      <w:rFonts w:ascii="times" w:eastAsia="times" w:hAnsi="times" w:cs="times"/>
                      <w:b w:val="0"/>
                      <w:bCs w:val="0"/>
                      <w:i w:val="0"/>
                      <w:iCs w:val="0"/>
                      <w:smallCaps w:val="0"/>
                      <w:color w:val="000000"/>
                      <w:sz w:val="20"/>
                      <w:szCs w:val="20"/>
                      <w:bdr w:val="nil"/>
                      <w:rtl w:val="0"/>
                    </w:rPr>
                    <w:t>×</w:t>
                  </w:r>
                  <w:r>
                    <w:rPr>
                      <w:rStyle w:val="DefaultParagraphFont"/>
                      <w:b w:val="0"/>
                      <w:bCs w:val="0"/>
                      <w:i w:val="0"/>
                      <w:iCs w:val="0"/>
                      <w:smallCaps w:val="0"/>
                      <w:color w:val="000000"/>
                      <w:sz w:val="20"/>
                      <w:szCs w:val="20"/>
                      <w:bdr w:val="nil"/>
                      <w:rtl w:val="0"/>
                    </w:rPr>
                    <w:t xml:space="preserve"> 34%) + ($100,000 </w:t>
                  </w:r>
                  <w:r>
                    <w:rPr>
                      <w:rStyle w:val="DefaultParagraphFont"/>
                      <w:rFonts w:ascii="times" w:eastAsia="times" w:hAnsi="times" w:cs="times"/>
                      <w:b w:val="0"/>
                      <w:bCs w:val="0"/>
                      <w:i w:val="0"/>
                      <w:iCs w:val="0"/>
                      <w:smallCaps w:val="0"/>
                      <w:color w:val="000000"/>
                      <w:sz w:val="20"/>
                      <w:szCs w:val="20"/>
                      <w:bdr w:val="nil"/>
                      <w:rtl w:val="0"/>
                    </w:rPr>
                    <w:t>×</w:t>
                  </w:r>
                  <w:r>
                    <w:rPr>
                      <w:rStyle w:val="DefaultParagraphFont"/>
                      <w:b w:val="0"/>
                      <w:bCs w:val="0"/>
                      <w:i w:val="0"/>
                      <w:iCs w:val="0"/>
                      <w:smallCaps w:val="0"/>
                      <w:color w:val="000000"/>
                      <w:sz w:val="20"/>
                      <w:szCs w:val="20"/>
                      <w:bdr w:val="nil"/>
                      <w:rtl w:val="0"/>
                    </w:rPr>
                    <w:t xml:space="preserve"> 39%)].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12-01 - LO: 12-01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7:18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corporate marginal income tax rates range from 15% to 39%, while the individual marginal income tax rates range from 10% to 39.6%.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12-01 - LO: 12-01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7:18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Employment taxes apply to all entity forms of operating a business. As a result, employment taxes are a neutral factor in selecting the most tax effective form of operating a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Employment taxes applicable to payments to owners of businesses are not neutral in the selection of a business form. The self-employment tax applies to the net earnings of a proprietorship and, often, to partnership allocations of income to a partner. Individuals can deduct one-half of the self-employment tax paid. Conversely, payroll taxes (employer and employee) apply to wages paid to a shareholder-employee of a corporation (regular or S), and the corporation can deduct the employer share of payroll taxes paid. Any analysis of the most tax effective form of operating a business must consider these differences in the treatment of employment taxes.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12-01 - LO: 12-01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7:18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income tax on individuals generates more revenue than the Federal income tax on corporations.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law is complicated, most individual taxpayers are not able to complete their Federal income tax returns without outside assistance.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than 50% use tax return preparers and about 33%  purchase tax return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ratification of the Sixteenth Amendment to the U.S. Constitution was necessary to validate the Federal income tax on corporations.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2"/>
              <w:gridCol w:w="70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The Sixteenth Amendment validated only the tax on </w:t>
                  </w:r>
                  <w:r>
                    <w:rPr>
                      <w:rStyle w:val="DefaultParagraphFont"/>
                      <w:b w:val="0"/>
                      <w:bCs w:val="0"/>
                      <w:i/>
                      <w:iCs/>
                      <w:smallCaps w:val="0"/>
                      <w:color w:val="000000"/>
                      <w:sz w:val="20"/>
                      <w:szCs w:val="20"/>
                      <w:bdr w:val="nil"/>
                      <w:rtl w:val="0"/>
                    </w:rPr>
                    <w:t>individuals</w:t>
                  </w:r>
                  <w:r>
                    <w:rPr>
                      <w:rStyle w:val="DefaultParagraphFont"/>
                      <w:b w:val="0"/>
                      <w:bCs w:val="0"/>
                      <w:i w:val="0"/>
                      <w:iCs w:val="0"/>
                      <w:smallCaps w:val="0"/>
                      <w:color w:val="000000"/>
                      <w:sz w:val="20"/>
                      <w:szCs w:val="20"/>
                      <w:bdr w:val="nil"/>
                      <w:rtl w:val="0"/>
                    </w:rPr>
                    <w:t>. The income tax on corporations had been previously sanctioned by the courts.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the Sixteenth Amendment to the Constitution was ratified, there was no valid Federal income tax on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70"/>
              <w:gridCol w:w="66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There existed a Federal income tax during the Civil War that was sanctioned by the U.S. Supreme Court.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income tax on individuals (after the ratification of the Sixteenth Amendment to the Constitution) levied tax rates from a low of 2% to a high of 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pay-as-you-go feature of the Federal income tax on individuals conforms to Adam Smith’s canon (principle) of certainty.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75"/>
              <w:gridCol w:w="7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Pay-as-you-go refers to the withholding provisions applicable to wages and other types of income and adds </w:t>
                  </w:r>
                  <w:r>
                    <w:rPr>
                      <w:rStyle w:val="DefaultParagraphFont"/>
                      <w:b w:val="0"/>
                      <w:bCs w:val="0"/>
                      <w:i/>
                      <w:iCs/>
                      <w:smallCaps w:val="0"/>
                      <w:color w:val="000000"/>
                      <w:sz w:val="20"/>
                      <w:szCs w:val="20"/>
                      <w:bdr w:val="nil"/>
                      <w:rtl w:val="0"/>
                    </w:rPr>
                    <w:t>convenience</w:t>
                  </w:r>
                  <w:r>
                    <w:rPr>
                      <w:rStyle w:val="DefaultParagraphFont"/>
                      <w:b w:val="0"/>
                      <w:bCs w:val="0"/>
                      <w:i w:val="0"/>
                      <w:iCs w:val="0"/>
                      <w:smallCaps w:val="0"/>
                      <w:color w:val="000000"/>
                      <w:sz w:val="20"/>
                      <w:szCs w:val="20"/>
                      <w:bdr w:val="nil"/>
                      <w:rtl w:val="0"/>
                    </w:rPr>
                    <w:t xml:space="preserve"> to the tax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formula for the Federal income tax on corporations is the same as that applicable to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For example, an AGI determination is required only for individual taxpayers.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For Federal income tax purposes, there never has been a general amnesty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2"/>
              <w:gridCol w:w="66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Limited amnesty has been made available as to various tax penalties in certain tax shelter situations.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a state decouples from a Federal tax provision, it means that this provision will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apply for state income tax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52"/>
              <w:gridCol w:w="65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 view of tight state finances, decoupling from various Federal tax cuts has become quite common.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As it is consistent with the wherewithal to pay concept, the tax law requires a seller to recognize gain in the year the installment sale occurs.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seller is taxed in the years the installment payments are received.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1-07 - LO: 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Stealth taxes have the effect of generating additional taxes from all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7"/>
              <w:gridCol w:w="6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Stealth taxes phase out (or eliminate) certain tax benefits from </w:t>
                  </w:r>
                  <w:r>
                    <w:rPr>
                      <w:rStyle w:val="DefaultParagraphFont"/>
                      <w:b w:val="0"/>
                      <w:bCs w:val="0"/>
                      <w:i/>
                      <w:iCs/>
                      <w:smallCaps w:val="0"/>
                      <w:color w:val="000000"/>
                      <w:sz w:val="20"/>
                      <w:szCs w:val="20"/>
                      <w:bdr w:val="nil"/>
                      <w:rtl w:val="0"/>
                    </w:rPr>
                    <w:t>higher income</w:t>
                  </w:r>
                  <w:r>
                    <w:rPr>
                      <w:rStyle w:val="DefaultParagraphFont"/>
                      <w:b w:val="0"/>
                      <w:bCs w:val="0"/>
                      <w:i w:val="0"/>
                      <w:iCs w:val="0"/>
                      <w:smallCaps w:val="0"/>
                      <w:color w:val="000000"/>
                      <w:sz w:val="20"/>
                      <w:szCs w:val="20"/>
                      <w:bdr w:val="nil"/>
                      <w:rtl w:val="0"/>
                    </w:rPr>
                    <w:t xml:space="preserve"> taxpayers.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1-07 - LO: 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provision in the law that compels accrual basis taxpayers to pay a tax on prepaid income in the year received and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when earned is consistent with generally accepted accounting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3"/>
              <w:gridCol w:w="6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 is inconsistent with accounting rules, although it can be justified for tax purposes under the wherewithal to pay 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1-07 - LO: 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As a matter of administrative convenience, the IRS would prefer to have Congress decrease (rather than increase) the amount of the standard deduction allowed to individual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Just the opposite is the case.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1-08 - LO: 1-08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In cases of doubt, courts have held that tax relief provisions should be broadly construed in favor of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Such provisions should be </w:t>
                  </w:r>
                  <w:r>
                    <w:rPr>
                      <w:rStyle w:val="DefaultParagraphFont"/>
                      <w:rFonts w:ascii="Times New Roman" w:eastAsia="Times New Roman" w:hAnsi="Times New Roman" w:cs="Times New Roman"/>
                      <w:b w:val="0"/>
                      <w:bCs w:val="0"/>
                      <w:i/>
                      <w:iCs/>
                      <w:smallCaps w:val="0"/>
                      <w:color w:val="000000"/>
                      <w:sz w:val="22"/>
                      <w:szCs w:val="22"/>
                      <w:bdr w:val="nil"/>
                      <w:rtl w:val="0"/>
                    </w:rPr>
                    <w:t>narrowly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construed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in favor 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taxpayers.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1-08 - LO: 1-08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On occasion, Congress has to enact legislation that clarifies the tax law in order to change a result reached by the U.S. Supreme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1-08 - LO: 1-08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taxes are </w:t>
            </w:r>
            <w:r>
              <w:rPr>
                <w:rStyle w:val="DefaultParagraphFont"/>
                <w:rFonts w:ascii="Times New Roman" w:eastAsia="Times New Roman" w:hAnsi="Times New Roman" w:cs="Times New Roman"/>
                <w:b w:val="0"/>
                <w:bCs w:val="0"/>
                <w:i/>
                <w:iCs/>
                <w:smallCaps w:val="0"/>
                <w:color w:val="000000"/>
                <w:sz w:val="22"/>
                <w:szCs w:val="22"/>
                <w:bdr w:val="nil"/>
                <w:rtl w:val="0"/>
              </w:rPr>
              <w:t>proportional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(rather than </w:t>
            </w:r>
            <w:r>
              <w:rPr>
                <w:rStyle w:val="DefaultParagraphFont"/>
                <w:rFonts w:ascii="Times New Roman" w:eastAsia="Times New Roman" w:hAnsi="Times New Roman" w:cs="Times New Roman"/>
                <w:b w:val="0"/>
                <w:bCs w:val="0"/>
                <w:i/>
                <w:iCs/>
                <w:smallCaps w:val="0"/>
                <w:color w:val="000000"/>
                <w:sz w:val="22"/>
                <w:szCs w:val="22"/>
                <w:bdr w:val="nil"/>
                <w:rtl w:val="0"/>
              </w:rPr>
              <w:t>progressive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general sales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corporate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estate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gift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Sales taxes are applied at a constant rate that does not progress.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transactions will </w:t>
            </w:r>
            <w:r>
              <w:rPr>
                <w:rStyle w:val="DefaultParagraphFont"/>
                <w:rFonts w:ascii="Times New Roman" w:eastAsia="Times New Roman" w:hAnsi="Times New Roman" w:cs="Times New Roman"/>
                <w:b w:val="0"/>
                <w:bCs w:val="0"/>
                <w:i/>
                <w:iCs/>
                <w:smallCaps w:val="0"/>
                <w:color w:val="000000"/>
                <w:sz w:val="22"/>
                <w:szCs w:val="22"/>
                <w:bdr w:val="nil"/>
                <w:rtl w:val="0"/>
              </w:rPr>
              <w:t>increase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taxing jurisdiction’s revenue from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imposed on real estate?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resident dies and leaves his farm to his church.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large property owner issues a conservation easement as to some of her 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tax holiday issued 10 years ago has expired.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bankrupt motel is acquired by the Red Cross and is to be used to provide housing for homeless persons.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Although a farm was probably subject to reduced valuation (due to its agricultural use), it will now be fully exempt since it is owned by a church (choice a.). Property that is subject to a conservation easement is usually appraised at a lower value (choice b.). The expiration of a tax holiday means that the property involved can now be taxed (choice c.). The motel has been converted from business property to exempt charitable use (choice 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transactions will </w:t>
            </w:r>
            <w:r>
              <w:rPr>
                <w:rStyle w:val="DefaultParagraphFont"/>
                <w:rFonts w:ascii="Times New Roman" w:eastAsia="Times New Roman" w:hAnsi="Times New Roman" w:cs="Times New Roman"/>
                <w:b w:val="0"/>
                <w:bCs w:val="0"/>
                <w:i/>
                <w:iCs/>
                <w:smallCaps w:val="0"/>
                <w:color w:val="000000"/>
                <w:sz w:val="22"/>
                <w:szCs w:val="22"/>
                <w:bdr w:val="nil"/>
                <w:rtl w:val="0"/>
              </w:rPr>
              <w:t>decrease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taxing jurisdiction’s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revenue imposed on real estate?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tax holiday is granted to an out-of-state business that is searching for a new factory site.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abandoned church is converted to a restaurant.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public school is razed and turned into a city park.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local university sells a dormitory that will be converted for use as an apartment building.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Choice a. has an effect since the tax holiday was granted. Choice b. will increase taxes as the church was abandoned and previously exempt. Choice c. converts one tax-exempt property (i.e., school) into another (i.e., public park). Choice d. probably places the building on the tax rolls because it is no longer owned by a tax-exempt institution.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1-03 - LO: 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is a typical characteristic of an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personalty?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compliance is greater for personal use property than for business use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 on automobiles sometimes considers the age of the vehicle.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states impose a tax on intangibles.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 on intangibles generates considerable revenue since it is difficult for taxpayers to avoid.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Taxpayer compliance is greater with business use property (choice a.). Very few states impose a tax on intangibles (choice c.) because it is easily avoided and does not generate much revenue (choice 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Federal excise taxes that are </w:t>
            </w:r>
            <w:r>
              <w:rPr>
                <w:rStyle w:val="DefaultParagraphFont"/>
                <w:rFonts w:ascii="Times New Roman" w:eastAsia="Times New Roman" w:hAnsi="Times New Roman" w:cs="Times New Roman"/>
                <w:b w:val="0"/>
                <w:bCs w:val="0"/>
                <w:i/>
                <w:iCs/>
                <w:smallCaps w:val="0"/>
                <w:color w:val="000000"/>
                <w:sz w:val="22"/>
                <w:szCs w:val="22"/>
                <w:bdr w:val="nil"/>
                <w:rtl w:val="0"/>
              </w:rPr>
              <w:t>no longer imposed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air travel.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wagering.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the manufacture of sporting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alcohol.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Taxes </w:t>
            </w:r>
            <w:r>
              <w:rPr>
                <w:rStyle w:val="DefaultParagraphFont"/>
                <w:rFonts w:ascii="Times New Roman" w:eastAsia="Times New Roman" w:hAnsi="Times New Roman" w:cs="Times New Roman"/>
                <w:b w:val="0"/>
                <w:bCs w:val="0"/>
                <w:i/>
                <w:iCs/>
                <w:smallCaps w:val="0"/>
                <w:color w:val="000000"/>
                <w:sz w:val="22"/>
                <w:szCs w:val="22"/>
                <w:bdr w:val="nil"/>
                <w:rtl w:val="0"/>
              </w:rPr>
              <w:t>not imposed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by the Federal government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Tobacco excise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Customs duties (tariffs on imports).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rental cars.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Gas guzzler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government imposes an excise tax on tobacco (choice a.), customs duties (choice b.), and a gas guzzler tax (choice d.). It does not impose a tax on rental cars (choice 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Taxes levied by </w:t>
            </w:r>
            <w:r>
              <w:rPr>
                <w:rStyle w:val="DefaultParagraphFont"/>
                <w:rFonts w:ascii="Times New Roman" w:eastAsia="Times New Roman" w:hAnsi="Times New Roman" w:cs="Times New Roman"/>
                <w:b w:val="0"/>
                <w:bCs w:val="0"/>
                <w:i/>
                <w:iCs/>
                <w:smallCaps w:val="0"/>
                <w:color w:val="000000"/>
                <w:sz w:val="22"/>
                <w:szCs w:val="22"/>
                <w:bdr w:val="nil"/>
                <w:rtl w:val="0"/>
              </w:rPr>
              <w:t>both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states and the Federal government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sales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 duties.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Hotel occupancy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Franchise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71"/>
              <w:gridCol w:w="64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Choices a., c., and d. are levied at the state or local level. Choice b. is strictly a Federal levy.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Taxes levied by </w:t>
            </w:r>
            <w:r>
              <w:rPr>
                <w:rStyle w:val="DefaultParagraphFont"/>
                <w:rFonts w:ascii="Times New Roman" w:eastAsia="Times New Roman" w:hAnsi="Times New Roman" w:cs="Times New Roman"/>
                <w:b w:val="0"/>
                <w:bCs w:val="0"/>
                <w:i/>
                <w:iCs/>
                <w:smallCaps w:val="0"/>
                <w:color w:val="000000"/>
                <w:sz w:val="22"/>
                <w:szCs w:val="22"/>
                <w:bdr w:val="nil"/>
                <w:rtl w:val="0"/>
              </w:rPr>
              <w:t>all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states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Tobacco excise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Inheritance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sales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All states impose a tobacco excise tax (choice a.). Most states impose individual income taxes (choice b.) and general sales taxes (choice d.), and only some states impose inheritance taxes (choice 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A use tax is imposed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government and all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government and a majority of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states and not the Federal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of the states and not the Federal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use tax is a complement to a general sales tax. Consequently, it is imposed by most states because only a few states do not have a general sales tax. At this point, the Federal government has no general sales tax.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Burt and Lisa are married and live in a common law state. Burt wants to make gifts to their four children in 2017</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maximum amount of the annual exclusion they will be allowed for these gifts?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85"/>
              <w:gridCol w:w="71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4 (number of donees) </w:t>
                  </w:r>
                  <w:r>
                    <w:rPr>
                      <w:rStyle w:val="DefaultParagraphFont"/>
                      <w:rFonts w:ascii="times" w:eastAsia="times" w:hAnsi="times" w:cs="times"/>
                      <w:b w:val="0"/>
                      <w:bCs w:val="0"/>
                      <w:i w:val="0"/>
                      <w:iCs w:val="0"/>
                      <w:smallCaps w:val="0"/>
                      <w:color w:val="000000"/>
                      <w:sz w:val="20"/>
                      <w:szCs w:val="20"/>
                      <w:bdr w:val="nil"/>
                      <w:rtl w:val="0"/>
                    </w:rPr>
                    <w:t>×</w:t>
                  </w:r>
                  <w:r>
                    <w:rPr>
                      <w:rStyle w:val="DefaultParagraphFont"/>
                      <w:b w:val="0"/>
                      <w:bCs w:val="0"/>
                      <w:i w:val="0"/>
                      <w:iCs w:val="0"/>
                      <w:smallCaps w:val="0"/>
                      <w:color w:val="000000"/>
                      <w:sz w:val="20"/>
                      <w:szCs w:val="20"/>
                      <w:bdr w:val="nil"/>
                      <w:rtl w:val="0"/>
                    </w:rPr>
                    <w:t xml:space="preserve"> $14,000 (annual exclusion) </w:t>
                  </w:r>
                  <w:r>
                    <w:rPr>
                      <w:rStyle w:val="DefaultParagraphFont"/>
                      <w:rFonts w:ascii="times" w:eastAsia="times" w:hAnsi="times" w:cs="times"/>
                      <w:b w:val="0"/>
                      <w:bCs w:val="0"/>
                      <w:i w:val="0"/>
                      <w:iCs w:val="0"/>
                      <w:smallCaps w:val="0"/>
                      <w:color w:val="000000"/>
                      <w:sz w:val="20"/>
                      <w:szCs w:val="20"/>
                      <w:bdr w:val="nil"/>
                      <w:rtl w:val="0"/>
                    </w:rPr>
                    <w:t>×</w:t>
                  </w:r>
                  <w:r>
                    <w:rPr>
                      <w:rStyle w:val="DefaultParagraphFont"/>
                      <w:b w:val="0"/>
                      <w:bCs w:val="0"/>
                      <w:i w:val="0"/>
                      <w:iCs w:val="0"/>
                      <w:smallCaps w:val="0"/>
                      <w:color w:val="000000"/>
                      <w:sz w:val="20"/>
                      <w:szCs w:val="20"/>
                      <w:bdr w:val="nil"/>
                      <w:rtl w:val="0"/>
                    </w:rPr>
                    <w:t xml:space="preserve"> 2 (number of donors) = $112,000. It is assumed that Lisa will make the election to split the gifts.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Property can be transferred within the family group by gift or at death. One motivation for preferring the gift approach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take advantage of the higher unified transfer tax credit available under the gift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avoid a future decline in value of the property transferred.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take advantage of the per donee annual exclusion.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shift income to higher bracket donees.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The per donee annual exclusion is only available for gift tax purposes (choice c.). Ideally, gifts should involve property that is expected to </w:t>
                  </w:r>
                  <w:r>
                    <w:rPr>
                      <w:rStyle w:val="DefaultParagraphFont"/>
                      <w:b w:val="0"/>
                      <w:bCs w:val="0"/>
                      <w:i/>
                      <w:iCs/>
                      <w:smallCaps w:val="0"/>
                      <w:color w:val="000000"/>
                      <w:sz w:val="20"/>
                      <w:szCs w:val="20"/>
                      <w:bdr w:val="nil"/>
                      <w:rtl w:val="0"/>
                    </w:rPr>
                    <w:t>appreciate</w:t>
                  </w:r>
                  <w:r>
                    <w:rPr>
                      <w:rStyle w:val="DefaultParagraphFont"/>
                      <w:b w:val="0"/>
                      <w:bCs w:val="0"/>
                      <w:i w:val="0"/>
                      <w:iCs w:val="0"/>
                      <w:smallCaps w:val="0"/>
                      <w:color w:val="000000"/>
                      <w:sz w:val="20"/>
                      <w:szCs w:val="20"/>
                      <w:bdr w:val="nil"/>
                      <w:rtl w:val="0"/>
                    </w:rPr>
                    <w:t xml:space="preserve"> in value (choice b.). A higher unified tax credit is not available for gift tax purposes (choice a.). Usually the donor is trying to shift future income to </w:t>
                  </w:r>
                  <w:r>
                    <w:rPr>
                      <w:rStyle w:val="DefaultParagraphFont"/>
                      <w:b w:val="0"/>
                      <w:bCs w:val="0"/>
                      <w:i/>
                      <w:iCs/>
                      <w:smallCaps w:val="0"/>
                      <w:color w:val="000000"/>
                      <w:sz w:val="20"/>
                      <w:szCs w:val="20"/>
                      <w:bdr w:val="nil"/>
                      <w:rtl w:val="0"/>
                    </w:rPr>
                    <w:t>lower</w:t>
                  </w:r>
                  <w:r>
                    <w:rPr>
                      <w:rStyle w:val="DefaultParagraphFont"/>
                      <w:b w:val="0"/>
                      <w:bCs w:val="0"/>
                      <w:i w:val="0"/>
                      <w:iCs w:val="0"/>
                      <w:smallCaps w:val="0"/>
                      <w:color w:val="000000"/>
                      <w:sz w:val="20"/>
                      <w:szCs w:val="20"/>
                      <w:bdr w:val="nil"/>
                      <w:rtl w:val="0"/>
                    </w:rPr>
                    <w:t xml:space="preserve"> bracket donees (choice 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Indicate which, if any, statement is </w:t>
            </w:r>
            <w:r>
              <w:rPr>
                <w:rStyle w:val="DefaultParagraphFont"/>
                <w:rFonts w:ascii="Times New Roman" w:eastAsia="Times New Roman" w:hAnsi="Times New Roman" w:cs="Times New Roman"/>
                <w:b w:val="0"/>
                <w:bCs w:val="0"/>
                <w:i/>
                <w:iCs/>
                <w:smallCaps w:val="0"/>
                <w:color w:val="000000"/>
                <w:sz w:val="22"/>
                <w:szCs w:val="22"/>
                <w:bdr w:val="nil"/>
                <w:rtl w:val="0"/>
              </w:rPr>
              <w:t>incorrect</w:t>
            </w:r>
            <w:r>
              <w:rPr>
                <w:rStyle w:val="DefaultParagraphFont"/>
                <w:rFonts w:ascii="Times New Roman" w:eastAsia="Times New Roman" w:hAnsi="Times New Roman" w:cs="Times New Roman"/>
                <w:b w:val="0"/>
                <w:bCs w:val="0"/>
                <w:i w:val="0"/>
                <w:iCs w:val="0"/>
                <w:smallCaps w:val="0"/>
                <w:color w:val="000000"/>
                <w:sz w:val="22"/>
                <w:szCs w:val="22"/>
                <w:bdr w:val="nil"/>
                <w:rtl w:val="0"/>
              </w:rPr>
              <w:t>. State income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piggyback to the Federal version.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Cannot apply to visiting nonresidents.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decouple from the Federal version.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provide occasional amnesty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Many states piggyback to the Federal system (choice a.). Some states, due to revenue shortfalls, have decoupled from various provisions of the Federal version (choice c.). The “jock tax,” although much criticized, is very much in being (choice b.). Some states have had more than one amnesty period (choice 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State income taxes </w:t>
            </w:r>
            <w:r>
              <w:rPr>
                <w:rStyle w:val="DefaultParagraphFont"/>
                <w:rFonts w:ascii="Times New Roman" w:eastAsia="Times New Roman" w:hAnsi="Times New Roman" w:cs="Times New Roman"/>
                <w:b w:val="0"/>
                <w:bCs w:val="0"/>
                <w:i/>
                <w:iCs/>
                <w:smallCaps w:val="0"/>
                <w:color w:val="000000"/>
                <w:sz w:val="22"/>
                <w:szCs w:val="22"/>
                <w:bdr w:val="nil"/>
                <w:rtl w:val="0"/>
              </w:rPr>
              <w:t>generally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can be characterized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same date for filing as the Federal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provision for withholding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Allowance of a deduction for Federal income taxes paid.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Applying only to individuals and not applying to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A characteristic of FICA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apply when one spouse works for the other spouse.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imposed only on the employer.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a modest source of income in the event of loss of 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administered by both state and Federal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FICA is imposed on </w:t>
                  </w:r>
                  <w:r>
                    <w:rPr>
                      <w:rStyle w:val="DefaultParagraphFont"/>
                      <w:b w:val="0"/>
                      <w:bCs w:val="0"/>
                      <w:i/>
                      <w:iCs/>
                      <w:smallCaps w:val="0"/>
                      <w:color w:val="000000"/>
                      <w:sz w:val="20"/>
                      <w:szCs w:val="20"/>
                      <w:bdr w:val="nil"/>
                      <w:rtl w:val="0"/>
                    </w:rPr>
                    <w:t>both</w:t>
                  </w:r>
                  <w:r>
                    <w:rPr>
                      <w:rStyle w:val="DefaultParagraphFont"/>
                      <w:b w:val="0"/>
                      <w:bCs w:val="0"/>
                      <w:i w:val="0"/>
                      <w:iCs w:val="0"/>
                      <w:smallCaps w:val="0"/>
                      <w:color w:val="000000"/>
                      <w:sz w:val="20"/>
                      <w:szCs w:val="20"/>
                      <w:bdr w:val="nil"/>
                      <w:rtl w:val="0"/>
                    </w:rPr>
                    <w:t xml:space="preserve"> the employer and the employee (choice b.). Spouses who work for each other are not exempt from the tax (choice a.). Its objective is retirement income, not loss of employment (choice c.). It is administered only by the Federal government (choice 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A characteristic of FUTA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imposed on both employer and 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imposed solely on the 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Compliance requires following guidelines issued by both state and Federal regulatory authorities.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It is applicable to spouses of employees but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any children under age 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FUTA is imposed only on the employer (choices a. and b.). Choice d. refers to FICA. Because the administration of FUTA is shared by Federal and state governments, employers must comply with the rules issued by each (choice 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U.S. (either Federal, state, or local) </w:t>
            </w:r>
            <w:r>
              <w:rPr>
                <w:rStyle w:val="DefaultParagraphFont"/>
                <w:rFonts w:ascii="Times New Roman" w:eastAsia="Times New Roman" w:hAnsi="Times New Roman" w:cs="Times New Roman"/>
                <w:b w:val="0"/>
                <w:bCs w:val="0"/>
                <w:i/>
                <w:iCs/>
                <w:smallCaps w:val="0"/>
                <w:color w:val="000000"/>
                <w:sz w:val="22"/>
                <w:szCs w:val="22"/>
                <w:bdr w:val="nil"/>
                <w:rtl w:val="0"/>
              </w:rPr>
              <w:t>does 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impose: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Franchise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Severance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Occupational fees.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 duties.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Export duties.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A VAT (value added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regressive in its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not proved popular outside of the 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tax on 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used exclusively by third world (less developed)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Both the VAT and a general sales tax are taxes on consumption (choice c.) and are regressive in effect (choice a.). The VAT has been adopted by many countries (choice b.), many of which (e.g., Japan, Denmark) </w:t>
                  </w:r>
                  <w:r>
                    <w:rPr>
                      <w:rStyle w:val="DefaultParagraphFont"/>
                      <w:b w:val="0"/>
                      <w:bCs w:val="0"/>
                      <w:i/>
                      <w:iCs/>
                      <w:smallCaps w:val="0"/>
                      <w:color w:val="000000"/>
                      <w:sz w:val="20"/>
                      <w:szCs w:val="20"/>
                      <w:bdr w:val="nil"/>
                      <w:rtl w:val="0"/>
                    </w:rPr>
                    <w:t>are not</w:t>
                  </w:r>
                  <w:r>
                    <w:rPr>
                      <w:rStyle w:val="DefaultParagraphFont"/>
                      <w:b w:val="0"/>
                      <w:bCs w:val="0"/>
                      <w:i w:val="0"/>
                      <w:iCs w:val="0"/>
                      <w:smallCaps w:val="0"/>
                      <w:color w:val="000000"/>
                      <w:sz w:val="20"/>
                      <w:szCs w:val="20"/>
                      <w:bdr w:val="nil"/>
                      <w:rtl w:val="0"/>
                    </w:rPr>
                    <w:t xml:space="preserve"> third world countries (choice 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Both economic and social considerations can be used to justify: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Favorable tax treatment for accident and health plans provided for employees and financed by employers.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Disallowance of any deduction for expenditures deemed to be contrary to public policy (e.g., fines, penalties, illegal kickbacks, bribes to government officials).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Various tax credits, deductions, and exclusions that are designed to encourage taxpayers to obtain additional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Allowance of a deduction for state and local income taxes paid.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1-06 - LO: 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considerations can be used to justify: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Allowance of a credit for child care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excess capital losses to be carried over to other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accelerated amortization for the cost of installing pollution control facilities.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a Federal income tax deduction for state and local sales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73"/>
              <w:gridCol w:w="64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Equity considerations justify choices b. and d., and economic considerations justify choice 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1-06 - LO: 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Allowing a domestic production activities deduction for certain manufacturing income can be justified: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mitigating the effect of the annual accounting period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promoting administrative feasibility.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economic considerations.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wherewithal to pay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39"/>
              <w:gridCol w:w="7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deduction will encourage U.S. manufacturing. It also will lead to job growth and discourage the outsourcing of labor to overseas.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1-06 - LO: 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Provisions in the tax law that promote energy conservation and more use of alternative (non-fossil) fuels can be justified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considerations.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and social considerations.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Promoting administrative feasibility.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Encouragement of small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Although it may be “good politics” to promote measures that ease the problem of global warming (choice a.), the real justification is economic (curtail dependence on foreign oil) and social (reduce pollution)—choice b. The encouragement of small business (choice d.) is a byproduct of these conservation provisions, but is not their justification.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1-06 - LO: 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provisions </w:t>
            </w:r>
            <w:r>
              <w:rPr>
                <w:rStyle w:val="DefaultParagraphFont"/>
                <w:rFonts w:ascii="Times New Roman" w:eastAsia="Times New Roman" w:hAnsi="Times New Roman" w:cs="Times New Roman"/>
                <w:b w:val="0"/>
                <w:bCs w:val="0"/>
                <w:i/>
                <w:iCs/>
                <w:smallCaps w:val="0"/>
                <w:color w:val="000000"/>
                <w:sz w:val="22"/>
                <w:szCs w:val="22"/>
                <w:bdr w:val="nil"/>
                <w:rtl w:val="0"/>
              </w:rPr>
              <w:t>cannot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justified as mitigating the effect of the annual accounting period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Nonrecognition of gain allowed for involuntary conversions.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operating loss carryback and carryover provisions.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Carry over of excess charitable contributions.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of the installment method to recognize gain.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Carry over of excess capital losses.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9"/>
              <w:gridCol w:w="6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involuntary conversion provision is based on the wherewithal to pay concept (choice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1-06 - LO: 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provisions of the tax law </w:t>
            </w:r>
            <w:r>
              <w:rPr>
                <w:rStyle w:val="DefaultParagraphFont"/>
                <w:rFonts w:ascii="Times New Roman" w:eastAsia="Times New Roman" w:hAnsi="Times New Roman" w:cs="Times New Roman"/>
                <w:b w:val="0"/>
                <w:bCs w:val="0"/>
                <w:i/>
                <w:iCs/>
                <w:smallCaps w:val="0"/>
                <w:color w:val="000000"/>
                <w:sz w:val="22"/>
                <w:szCs w:val="22"/>
                <w:bdr w:val="nil"/>
                <w:rtl w:val="0"/>
              </w:rPr>
              <w:t>cannot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justified as promoting administrative feasibility (simplifying the task of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Penalties are imposed for failure to file a return or pay a tax on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income is taxed in the year received and not in the year earned.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Annual adjustments for indexation increases the amount of the standard deduction allowed.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Casualty losses must exceed 10% of AGI to be deductible.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is allowed for charitable contributions.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Choices a. through d. aid the IRS in administering the tax laws. Choice e., particularly when trying to value property contributions, will add to the audit effort required by the IRS.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1-06 - LO: 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FN-Risk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A landlord leases property upon which the tenant makes improvements. The improvements are significant and are not made in lieu of rent. At the end of the lease, the value of the improvements are not income to the landlord. This rule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clear reflection of income result.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 benefit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arm’s length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wherewithal to pay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1-06 - LO: 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613"/>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Taylor, a widow, makes cash gifts to her five married children (including their spouses) and to her seven grandchildren. What is the maximum amount Taylor can give for calen</w:t>
            </w:r>
            <w:r>
              <w:rPr>
                <w:rStyle w:val="DefaultParagraphFont"/>
                <w:rFonts w:ascii="Times New Roman" w:eastAsia="Times New Roman" w:hAnsi="Times New Roman" w:cs="Times New Roman"/>
                <w:b w:val="0"/>
                <w:bCs w:val="0"/>
                <w:i w:val="0"/>
                <w:iCs w:val="0"/>
                <w:smallCaps w:val="0"/>
                <w:color w:val="000000"/>
                <w:sz w:val="22"/>
                <w:szCs w:val="22"/>
                <w:bdr w:val="nil"/>
                <w:rtl w:val="0"/>
              </w:rPr>
              <w:t>dar year 2017 witho</w:t>
            </w:r>
            <w:r>
              <w:rPr>
                <w:rStyle w:val="DefaultParagraphFont"/>
                <w:rFonts w:ascii="Times New Roman" w:eastAsia="Times New Roman" w:hAnsi="Times New Roman" w:cs="Times New Roman"/>
                <w:b w:val="0"/>
                <w:bCs w:val="0"/>
                <w:i w:val="0"/>
                <w:iCs w:val="0"/>
                <w:smallCaps w:val="0"/>
                <w:color w:val="000000"/>
                <w:sz w:val="22"/>
                <w:szCs w:val="22"/>
                <w:bdr w:val="nil"/>
                <w:rtl w:val="0"/>
              </w:rPr>
              <w:t>ut using her unified transfer tax credit?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1"/>
              <w:gridCol w:w="8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$238,000</w:t>
                  </w:r>
                  <w:r>
                    <w:rPr>
                      <w:rStyle w:val="DefaultParagraphFont"/>
                      <w:rFonts w:ascii="Times New Roman" w:eastAsia="Times New Roman" w:hAnsi="Times New Roman" w:cs="Times New Roman"/>
                      <w:b w:val="0"/>
                      <w:bCs w:val="0"/>
                      <w:i w:val="0"/>
                      <w:iCs w:val="0"/>
                      <w:smallCaps w:val="0"/>
                      <w:color w:val="000000"/>
                      <w:sz w:val="22"/>
                      <w:szCs w:val="22"/>
                      <w:bdr w:val="nil"/>
                      <w:rtl w:val="0"/>
                    </w:rPr>
                    <w:t>. $14,000 (annual exclusion)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17 donees = $238,000.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Several years ago, Logan purchased extra grazing land for his ranch at a cost of $240,</w:t>
            </w:r>
            <w:r>
              <w:rPr>
                <w:rStyle w:val="DefaultParagraphFont"/>
                <w:rFonts w:ascii="Times New Roman" w:eastAsia="Times New Roman" w:hAnsi="Times New Roman" w:cs="Times New Roman"/>
                <w:b w:val="0"/>
                <w:bCs w:val="0"/>
                <w:i w:val="0"/>
                <w:iCs w:val="0"/>
                <w:smallCaps w:val="0"/>
                <w:color w:val="000000"/>
                <w:sz w:val="22"/>
                <w:szCs w:val="22"/>
                <w:bdr w:val="nil"/>
                <w:rtl w:val="0"/>
              </w:rPr>
              <w:t>000. In 2017,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land is condemned by the state for development as a highway maintenance depot. Under the condemnation award, Logan receives $600,000 for the land. Within the same year, he replaces the property with other grazing land. What is Logan’s tax situation if the replacement land cost: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488"/>
              <w:gridCol w:w="8107"/>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$210,000?</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$360,000?</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$630,000?</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7"/>
              <w:gridCol w:w="65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56"/>
                    <w:gridCol w:w="62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full realized gain of $360,000 [$600,000 (condemnation proceeds) – $240,000 (cost of land)] must be recognized, as only $210,000 was reinvested. The condemnation proceeds of $600,000 exceed the amount reinvested by more than $360,000.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As only $360,000 was reinvested in replacement property, $240,000 ($600,000 – $360,000) of the gain must be recognized.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As the full $600,000 was reinvested, no realized gain need be recognized.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some of the gain is not reinvested, consistent with the wherewithal to pay concept, there exists the ability to pay the tax. Thus, gain is recognized to the extent the proceeds are not reinvested.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1-06 - LO: 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Paige is the sole shareholder of Citron Corporation. During the year, Paige leases a building to Citron for a monthly rental of $80,000. If the fair rental value of the building is $60,000, what are the income tax consequences to the parties involved?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rent charged by Paige is not “arms length”; as such, Citron Corporation’s rent deduction is $60,000 (not $80,000). The $20,000 difference is a nondeductible dividend distribution. For Paige, the change merely requires reclassification. Instead of $80,000 of rent income, she has $60,000 of rent income and $20,000 of dividend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1-06 - LO: 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In 1986, Roy leased real estate to Drab Corporation for 20 years. Drab Corporation made significant capital improvements to the property. In 2006, Drab decides not to renew the lease and vacates the property. At that time, the value of the improvements is $800,000. Roy sells the real estate in 2017 for $1,200,000 of which $900,000 is attributable to the improvements. When is Roy taxed on the improvements made by Drab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Roy is not subject to taxation on the improvements until he disposes of the property (i.e., </w:t>
                  </w:r>
                  <w:r>
                    <w:rPr>
                      <w:rStyle w:val="DefaultParagraphFont"/>
                      <w:rFonts w:ascii="Times New Roman" w:eastAsia="Times New Roman" w:hAnsi="Times New Roman" w:cs="Times New Roman"/>
                      <w:b w:val="0"/>
                      <w:bCs w:val="0"/>
                      <w:i w:val="0"/>
                      <w:iCs w:val="0"/>
                      <w:smallCaps w:val="0"/>
                      <w:color w:val="000000"/>
                      <w:sz w:val="22"/>
                      <w:szCs w:val="22"/>
                      <w:bdr w:val="nil"/>
                      <w:rtl w:val="0"/>
                    </w:rPr>
                    <w:t>2017). After a controversial Supreme Court decision years ago, Congress clarified the tax law to make it more consistent with the wherewithal to pay conc</w:t>
                  </w:r>
                  <w:r>
                    <w:rPr>
                      <w:rStyle w:val="DefaultParagraphFont"/>
                      <w:rFonts w:ascii="Times New Roman" w:eastAsia="Times New Roman" w:hAnsi="Times New Roman" w:cs="Times New Roman"/>
                      <w:b w:val="0"/>
                      <w:bCs w:val="0"/>
                      <w:i w:val="0"/>
                      <w:iCs w:val="0"/>
                      <w:smallCaps w:val="0"/>
                      <w:color w:val="000000"/>
                      <w:sz w:val="22"/>
                      <w:szCs w:val="22"/>
                      <w:bdr w:val="nil"/>
                      <w:rtl w:val="0"/>
                    </w:rPr>
                    <w:t>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1-07 - LO: 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Due to the population change, the Goose Creek School District has decided to close one of its high schools. Since it has no further need of the property, the school is listed for sale. The two bids it receives are as follows: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81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Methodist Church</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$1,700,000</w:t>
                  </w:r>
                </w:p>
              </w:tc>
            </w:tr>
            <w:tr>
              <w:tblPrEx>
                <w:jc w:val="left"/>
                <w:tblCellMar>
                  <w:top w:w="0" w:type="dxa"/>
                  <w:left w:w="0" w:type="dxa"/>
                  <w:bottom w:w="0" w:type="dxa"/>
                  <w:right w:w="0" w:type="dxa"/>
                </w:tblCellMar>
              </w:tblPrEx>
              <w:trPr>
                <w:cantSplit w:val="0"/>
                <w:jc w:val="left"/>
              </w:trPr>
              <w:tc>
                <w:tcPr>
                  <w:tcW w:w="3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Planet Motors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1,600,000</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Methodist Church would use the property to establish a sectarian middle school. Planet, a well-known car dealership, would revamp the property and operate it as a branch location.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If you were a member of the School District board, what factors would you consider in evaluating the two bids?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Although the bid from the United Methodist Church is higher, several other factors need to be considered. Does, for example, Goose Creek School district exempt property owned by churches from its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taxes? If so, losing this property from the tax base could prove very costly over the long run. Also, it is probable that income-producing property (such as a car dealership) would be taxed at a higher rate than that owned by a nonprofit organization (a school operated by a church). This assumes, of course, that the school would be taxed at all. The auto dealership also would generate sales tax.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EOTX.SWFT.LO: 1-05 - LO: 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Morgan inherits her father’s personal residence including all of the furnishings. She plans to add a swimming pool and sauna to the property and rent it as a furnished house. What are some of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property tax problems Morgan can anticipate?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real estate taxes probably will increase for several reasons. The capital improvements and the conversion from residential to rental will trigger the increase. Furthermore, the furnishings may generate an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personalty. (Depending on applicable law, furniture might not be subject to tax unless used for business purposes—such as in this case.)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2015, Deborah became 65 years old. In 2016 she added a swimming pool, and in 2017 she converted the residence to rental property and moved into an assisted living facility. Since 2014, Deborah’s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property taxes have decreased o</w:t>
            </w:r>
            <w:r>
              <w:rPr>
                <w:rStyle w:val="DefaultParagraphFont"/>
                <w:rFonts w:ascii="Times New Roman" w:eastAsia="Times New Roman" w:hAnsi="Times New Roman" w:cs="Times New Roman"/>
                <w:b w:val="0"/>
                <w:bCs w:val="0"/>
                <w:i w:val="0"/>
                <w:iCs w:val="0"/>
                <w:smallCaps w:val="0"/>
                <w:color w:val="000000"/>
                <w:sz w:val="22"/>
                <w:szCs w:val="22"/>
                <w:bdr w:val="nil"/>
                <w:rtl w:val="0"/>
              </w:rPr>
              <w:t>nce and increased twice.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decrease probably came in 2015 when Deborah reached age 65. The increases probably occurred in 2016 when she added the pool and in 2017 when the residence was converted to rental property with the property reassessed due to change in use and/or removal of the homestead exemption.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5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A lack of compliance in the payment of use taxes can be resolved by several means. In this regard, comment on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5"/>
              <w:gridCol w:w="8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Registration of automobiles.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Reporting of Internet purchases on state income tax returns.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9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9420" w:type="dxa"/>
                    <w:jc w:val="left"/>
                    <w:tblBorders>
                      <w:top w:val="nil"/>
                      <w:left w:val="nil"/>
                      <w:bottom w:val="nil"/>
                      <w:right w:val="nil"/>
                      <w:insideH w:val="nil"/>
                      <w:insideV w:val="nil"/>
                    </w:tblBorders>
                    <w:tblCellMar>
                      <w:top w:w="0" w:type="dxa"/>
                      <w:left w:w="0" w:type="dxa"/>
                      <w:bottom w:w="0" w:type="dxa"/>
                      <w:right w:w="0" w:type="dxa"/>
                    </w:tblCellMar>
                  </w:tblPr>
                  <w:tblGrid>
                    <w:gridCol w:w="435"/>
                    <w:gridCol w:w="8985"/>
                  </w:tblGrid>
                  <w:tr>
                    <w:tblPrEx>
                      <w:tblW w:w="942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As reflected in Example 5, re-registration of a car purchased out-of-state is the occasion for the owner’s home state to collect the use tax.</w:t>
                        </w:r>
                      </w:p>
                    </w:tc>
                  </w:tr>
                  <w:tr>
                    <w:tblPrEx>
                      <w:tblW w:w="9420" w:type="dxa"/>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Completing the state income tax return reminds (or forces) the taxpayer to pay use tax on out-of-state-purchases.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p>
                  <w:pPr>
                    <w:bidi w:val="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br/>
                  </w:r>
                  <w:r>
                    <w:rPr>
                      <w:rStyle w:val="DefaultParagraphFont"/>
                      <w:b w:val="0"/>
                      <w:bCs w:val="0"/>
                      <w:i w:val="0"/>
                      <w:iCs w:val="0"/>
                      <w:smallCaps w:val="0"/>
                      <w:color w:val="000000"/>
                      <w:sz w:val="22"/>
                      <w:szCs w:val="22"/>
                      <w:bdr w:val="nil"/>
                      <w:rtl w:val="0"/>
                    </w:rPr>
                    <w:t>United States - AK - AICPA: FN-Risk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State and local governments are sometimes forced to find ways to generate additional revenue. Comment on the pros and cons of the following procedures: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Decouple what would be part of the piggyback format of the state income tax.</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Tax amnesty provisions.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 shaming.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0"/>
              <w:gridCol w:w="6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45"/>
                    <w:gridCol w:w="63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8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decoupling process is easily accomplished as to new Federal tax changes that have never taken effect at the state level. Taxpayers are not apt to miss what they never have enjoyed.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8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Tax amnesty provisions generate considerable revenue. It also unmasks many taxpayers who have not previously paid taxes. Now that the taxing jurisdiction is aware of their existence, they will tend to pay taxes in the future.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8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By use of a public Web site, the taxing authority posts the names of those taxpayers that are delinquent as to various taxes (e.g., sales, income). This public humiliation (or threat of) very often results in compliance.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1-02 - LO: 1-02</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EOTX.SWFT.LO: 1-05 - LO: 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Evaluation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contains various tax credits, deductions, and exclusions that are designed to encourage taxpayers to obtain additional education. On what grounds can these provisions be justified?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and economic considerations. As to the latter, a better educated workforce carries a positive economic impact.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1-05 - LO: 1-05</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EOTX.SWFT.LO: 1-06 - LO: 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contains various provisions that encourage home ownership.</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On what basis can this objective be justified?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there any negative considerations? Explain.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85"/>
                    <w:gridCol w:w="68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Home ownership can be justified on economic and social grounds.</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Granting tax advantages to persons who are purchasing their homes places the taxpayers who rent at a disadvantage. The result is inequality in treatment.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1-06 - LO: 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allows an income tax deduction (or a credit) for foreign income taxes. Explain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deduction (or a credit) for foreign income taxes can be justified on the grounds that it mitigates the double tax imposed on the same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1-06 - LO: 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allows, under certain conditions, deferral of gain recognition for involuntary conversions.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justification for this relief measure?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if the proceeds are not entirely reinvested?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73"/>
                    <w:gridCol w:w="68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5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By recognizing that the taxpayer’s relative economic situation has not changed and that he or she lacks the wherewithal to pay a tax, any recognition of realized gain is deferred.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5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proceeds from an involuntary conversion are not fully reinvested in property that is similar or related in service or use, recognized gain results. Such recognized gain cannot exceed realized gain and will be limited to the amount of the proceeds not reinvested. Recognition is based on the notion that the taxpayer now has the wherewithal to pay the tax that results.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1-06 - LO: 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p>
                  <w:pPr>
                    <w:bidi w:val="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br/>
                  </w:r>
                  <w:r>
                    <w:rPr>
                      <w:rStyle w:val="DefaultParagraphFont"/>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Using the choices provided below, show the justification for each provision of the tax law listed.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considerations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considerations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considerations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81"/>
              <w:gridCol w:w="6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1-06 - LO: 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TX - AICPA: FN Measurment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A tax credit for amounts spent to furnish care for children while the parent is at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Additional depreciation deduction allowed for the year the asset is acquired.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Tax brackets are increased for inflation.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A small business corporation can elect to avoid the corporate income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contributions by an employee to certain retirement plans.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qualified tuition paid to obtain higher education.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certain expenses (interest and taxes) incident to home ownership.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A Federal deduction for state and local income taxes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certain income from manufacturing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A bribe to the local sheriff, although business related, is not deductible.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Contributions to charitable organizations are deductible.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A Federal deduction for state and local sales taxes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Tax credits available for the purchase of a vehicle that uses alternative (non-fossil) fuels.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Tax credits for home improvements that conserve energy.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More rapid expensing for tax purposes of the costs of installing pollution control devices.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Juanita owns 60% of the stock in a C corporation that had a profit of $200,000 in the current year. Carlos owns a 60% interest in a partnership that had a profit of $200,000 during the year. The corporation distributed $45,000 to Juanita, and the partnership distributed $45,000 to Carlos. With respect to this information, which of the following statements is </w:t>
            </w:r>
            <w:r>
              <w:rPr>
                <w:rStyle w:val="DefaultParagraphFont"/>
                <w:rFonts w:ascii="Times New Roman" w:eastAsia="Times New Roman" w:hAnsi="Times New Roman" w:cs="Times New Roman"/>
                <w:b w:val="0"/>
                <w:bCs w:val="0"/>
                <w:i/>
                <w:iCs/>
                <w:smallCaps w:val="0"/>
                <w:color w:val="000000"/>
                <w:sz w:val="22"/>
                <w:szCs w:val="22"/>
                <w:bdr w:val="nil"/>
                <w:rtl w:val="0"/>
              </w:rPr>
              <w:t>incorrect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Juanita must report $120,000 of income from the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corporation must pay corporate tax on $200,000 of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Carlos must report $120,000 of income from the 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partnership is not subject to a Federal entity-level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Shareholders of C corporations report the dividends received from the corporation during the year. Thus, Juanita must report $45,000 of income from the corporation. The other statements are correct.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12-01 - LO: 12-01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7:18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Bjorn owns a 60% interest in an S corporation that earned $150,000 in the current year. He also owns 60% of the stock in a C corporation that earned $150,000 during the year. The S corporation distributed $30,000 to Bjorn and the C corporation paid dividends of $30,000 to Bjorn. How much income must Bjorn report from these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9"/>
              <w:gridCol w:w="8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 income from the S corporation and $30,000 income from the C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$30,000 income from the S corporation and $30,000 of dividend income from the C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$90,000 income from the S corporation and $0 income from the C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$90,000 income from the S corporation and $30,000 income from the C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Bjorn must report his $90,000 share ($150,000 </w:t>
                  </w:r>
                  <w:r>
                    <w:rPr>
                      <w:rStyle w:val="DefaultParagraphFont"/>
                      <w:rFonts w:ascii="times" w:eastAsia="times" w:hAnsi="times" w:cs="times"/>
                      <w:b w:val="0"/>
                      <w:bCs w:val="0"/>
                      <w:i w:val="0"/>
                      <w:iCs w:val="0"/>
                      <w:smallCaps w:val="0"/>
                      <w:color w:val="000000"/>
                      <w:sz w:val="20"/>
                      <w:szCs w:val="20"/>
                      <w:bdr w:val="nil"/>
                      <w:rtl w:val="0"/>
                    </w:rPr>
                    <w:t>×</w:t>
                  </w:r>
                  <w:r>
                    <w:rPr>
                      <w:rStyle w:val="DefaultParagraphFont"/>
                      <w:b w:val="0"/>
                      <w:bCs w:val="0"/>
                      <w:i w:val="0"/>
                      <w:iCs w:val="0"/>
                      <w:smallCaps w:val="0"/>
                      <w:color w:val="000000"/>
                      <w:sz w:val="20"/>
                      <w:szCs w:val="20"/>
                      <w:bdr w:val="nil"/>
                      <w:rtl w:val="0"/>
                    </w:rPr>
                    <w:t xml:space="preserve"> 60%) of the S corporation’s income on his individual tax return. He will report $30,000 of dividend income from the C corporation.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12-01 - LO: 12-01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7:18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Rachel is the sole member of an LLC, and Jordan is the sole shareholder of a C corporation. Both businesses were started in the current year, and each business has a long-term capital gain of $10,000 for the year. Neither business made any distributions during the year. With respect to this information, 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 corporation receives a preferential tax rate on the LTCG of $10,000.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LLC must pay corporate tax on taxable income of $10,000.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Jordan must report $10,000 of LTCG on his tax return.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Rachel must report $10,000 of LTCG on her tax return.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Under the default rules of the check-the-box Regulations, a single-member LLC is treated as a proprietorship for Federal tax purposes. As such, Rachel reports the $10,000 LTCG on her tax return (Form 1040). A C corporation does not receive preferential tax rate treatment on LTCG (option a.). The LLC is ignored for Federal income tax purposes and its income, gains, deductions, and losses are reported as a proprietorship, not as a corporation (option b.). A C corporation is a separate taxpaying entity (Form 1120) and income of a C corporation is not taxed to its shareholders until distributed as dividends (option 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12-01 - LO: 12-01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7:18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Pablo, a sole proprietor, sold stock held as an investment for a $40,000 long-term capital gain. Pablo’s marginal tax rate is 33%. Loon Corporation, a C corporation, sold stock held as an investment for a $40,000 long-term capital gain. Loon’s marginal tax rate is 35%. What tax rates are applicable to these capital gains?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rate applies to Pablo and 35% rate applies to Loon.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rate applies to Loon and 33% rate applies to Pablo.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rate applies to Loon and 33% rate applies to Pablo.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rate applies to both Pablo and Loon.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Pablo reports the LTCG on his individual tax return (Form 1040, Schedule D), and it is subject to a maximum tax rate of 15%. Loon reports the LTCG on its corporate return (Form 1120) but the gain does not receive preferential tax rate treatment. Therefore, the LTCG will be taxed at 35%.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12-01 - LO: 12-01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7:18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Lucinda is a 60% shareholder in Rhea Corporation, a calendar year S corporation. During the current year, Rhea Corporation had gross income of $550,000 and operating expenses of $380,000. In addition, the corporation sold land that had been held for investment purposes for a short-term capital gain of $30,000. During the year, Rhea Corporation distributed $50,000 to Lucinda. With respect to this information, 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Rhea Corporation will pay tax on taxable income of $200,000.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Lucinda reports ordinary income of $50,000.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Lucinda reports ordinary income of $120,000.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Lucinda reports ordinary income of $102,000 and a short-term capital gain of $18,000.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Rhea Corporation, an S corporation, is not a taxpaying entity (option a.). Its profit (loss) and separate items flow through to the shareholders. The corporation’s Form 1120S reports ordinary business income of $170,000 ($550,000 income – $380,000 expenses). The corporation also reports the $30,000 short-term capital gain as a separately stated item. Lucinda receives a Schedule K-1 reporting ordinary business income of $102,000 (60% </w:t>
                  </w:r>
                  <w:r>
                    <w:rPr>
                      <w:rStyle w:val="DefaultParagraphFont"/>
                      <w:rFonts w:ascii="times" w:eastAsia="times" w:hAnsi="times" w:cs="times"/>
                      <w:b w:val="0"/>
                      <w:bCs w:val="0"/>
                      <w:i w:val="0"/>
                      <w:iCs w:val="0"/>
                      <w:smallCaps w:val="0"/>
                      <w:color w:val="000000"/>
                      <w:sz w:val="20"/>
                      <w:szCs w:val="20"/>
                      <w:bdr w:val="nil"/>
                      <w:rtl w:val="0"/>
                    </w:rPr>
                    <w:t>×</w:t>
                  </w:r>
                  <w:r>
                    <w:rPr>
                      <w:rStyle w:val="DefaultParagraphFont"/>
                      <w:b w:val="0"/>
                      <w:bCs w:val="0"/>
                      <w:i w:val="0"/>
                      <w:iCs w:val="0"/>
                      <w:smallCaps w:val="0"/>
                      <w:color w:val="000000"/>
                      <w:sz w:val="20"/>
                      <w:szCs w:val="20"/>
                      <w:bdr w:val="nil"/>
                      <w:rtl w:val="0"/>
                    </w:rPr>
                    <w:t xml:space="preserve"> $170,000) and separately stated short-term capital gain of $18,000 (60% </w:t>
                  </w:r>
                  <w:r>
                    <w:rPr>
                      <w:rStyle w:val="DefaultParagraphFont"/>
                      <w:rFonts w:ascii="times" w:eastAsia="times" w:hAnsi="times" w:cs="times"/>
                      <w:b w:val="0"/>
                      <w:bCs w:val="0"/>
                      <w:i w:val="0"/>
                      <w:iCs w:val="0"/>
                      <w:smallCaps w:val="0"/>
                      <w:color w:val="000000"/>
                      <w:sz w:val="20"/>
                      <w:szCs w:val="20"/>
                      <w:bdr w:val="nil"/>
                      <w:rtl w:val="0"/>
                    </w:rPr>
                    <w:t>×</w:t>
                  </w:r>
                  <w:r>
                    <w:rPr>
                      <w:rStyle w:val="DefaultParagraphFont"/>
                      <w:b w:val="0"/>
                      <w:bCs w:val="0"/>
                      <w:i w:val="0"/>
                      <w:iCs w:val="0"/>
                      <w:smallCaps w:val="0"/>
                      <w:color w:val="000000"/>
                      <w:sz w:val="20"/>
                      <w:szCs w:val="20"/>
                      <w:bdr w:val="nil"/>
                      <w:rtl w:val="0"/>
                    </w:rPr>
                    <w:t xml:space="preserve"> $30,000), and she will report such income on her own return. The distributions are not taxable for Lucinda but decrease the basis in her Rhea Corporation stock.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12-01 - LO: 12-01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7:18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Flycatcher Corporation, a C corporation, has two equal individual shareholders, Nancy and Pasqual. In the current year, Flycatcher earned $100,000 net profit and paid a dividend of $10,000 to each shareholder. Regardless of any tax consequences resulting from their interests in Flycatcher, Nancy is in the 33% marginal tax bracket and Pasqual is in the 15% marginal tax bracket. With respect to the current year, which of the following statements is </w:t>
            </w:r>
            <w:r>
              <w:rPr>
                <w:rStyle w:val="DefaultParagraphFont"/>
                <w:rFonts w:ascii="Times New Roman" w:eastAsia="Times New Roman" w:hAnsi="Times New Roman" w:cs="Times New Roman"/>
                <w:b w:val="0"/>
                <w:bCs w:val="0"/>
                <w:i/>
                <w:iCs/>
                <w:smallCaps w:val="0"/>
                <w:color w:val="000000"/>
                <w:sz w:val="22"/>
                <w:szCs w:val="22"/>
                <w:bdr w:val="nil"/>
                <w:rtl w:val="0"/>
              </w:rPr>
              <w:t>incorrect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Flycatcher cannot avoid the corporate tax altogether by distributing all $100,000 of net profit as dividends to the 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Nancy incurs income tax of $1,500 on her dividend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Pasqual incurs income tax of $1,500 on his dividend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Flycatcher pays corporate tax of $22,250.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preferential tax rate of 0% applies to dividend income of individual taxpayers in the lowest two marginal tax brackets (10% or 15%); thus, Pasqual pays income tax of $0 on his dividend income. A preferential tax rate of 15% applies to dividend income of individual taxpayers in the 33% tax rate brackets; thus, Nancy pays income tax of $1,500 on her dividend income (option b.). Dividend distributions are not deductible by a corporation, and Flycatcher still incurs corporate tax on $100,000 even if all profits were distributed to shareholders (option a.). Corporate tax on $100,000 of taxable income is $22,250 (option 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12-01 - LO: 12-01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7:18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Elk, a C corporation, has $370,000 operating income and $290,000 operating expenses during the current year. In addition, Elk has a $10,000 long-term capital gain and a $17,000 short-term capital loss. Elk’s taxable income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$370,000 (operating income) – $290,000 (operating expenses) + $10,000 (LTCG) – $10,000 (STCL) = $80,000 taxable income. A corporation cannot deduct a net capital loss in the year incurred. The net capital loss ($7,000) can be carried back three years and offset against net capital gain in the carryback years. If the capital loss is not used in the carryback, it can be carried forward five years. Capital gains of corporations are included in taxable income and are not subject to the favorable rates applicable to individuals.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12-01 - LO: 12-01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p>
                  <w:pPr>
                    <w:bidi w:val="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br/>
                  </w:r>
                  <w:r>
                    <w:rPr>
                      <w:rStyle w:val="DefaultParagraphFont"/>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7:18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current year, Skylark Company had operating income of $420,000 and operating expenses of $250,000. In addition, Skylark had a long-term capital loss of $20,000, and a charitable contribution of $5,000. How does Toby, the sole owner of Skylark Company, report this information on his individual income tax return under following assumptions?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Skylark is an LLC, and Toby does not withdraw any funds from the company during the year.</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Skylark is an S corporation, and Toby does not withdraw any funds from the company during the year.</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Skylark is a regular (C) corporation, and Toby does not withdraw any funds from the company during the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7"/>
              <w:gridCol w:w="65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21"/>
                    <w:gridCol w:w="62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single-member LLC is taxed as a proprietorship. Consequently, Toby reports the $170,000 operating profit, $20,000 long-term capital loss, and $5,000 charitable contribution on his individual return (Form 1040). The LTCL will be subject to the capital loss limitations applicable to individual taxpayers.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25"/>
                    <w:gridCol w:w="62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deductions, gains, and losses of an S corporation flow through to the shareholders. Separately stated items (e.g., LTCL and charitable contribution) retain their character at the shareholder level. Consequently, Toby reports the $170,000 operating profit, $20,000 long-term capital loss, and $5,000 charitable contribution on his individual return (Form 1040). The LTCL will be subject to the capital loss limitations applicable to individual taxpayers.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22"/>
                    <w:gridCol w:w="6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 of a regular (C) corporation report income from the corporation to the extent of dividends received. Therefore, Toby does not report any of Skylark’s operating profit, long-term capital loss, or charitable contribution on his individual return. [Skylark Company would report taxable income of $165,000 ($170,000 operating profit – $5,000 charitable contribution) on its corporate return (Form 1120). The net capital loss of $20,000 is not deductible in the current year; rather, the loss is carried back three years and forward five years (as STCL).]</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12-01 - LO: 12-01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7:18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596"/>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Amber Company has $100,000 in net income in the current year before deducting any compensation or other payment to its sole owner, Alfredo. Assume that Alfredo is in the 33% marginal tax bracket. Discuss the tax aspects of each of the following independent situations. (Assume that any salaries are reasonable in amount and ignore any employment tax considerations.)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465"/>
              <w:gridCol w:w="8490"/>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tcW w:w="43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6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Alfredo operates Amber Company as a proprietorship.</w:t>
                  </w:r>
                </w:p>
              </w:tc>
            </w:tr>
            <w:tr>
              <w:tblPrEx>
                <w:jc w:val="left"/>
                <w:tblCellSpacing w:w="15" w:type="dxa"/>
                <w:tblCellMar>
                  <w:top w:w="15" w:type="dxa"/>
                  <w:left w:w="15" w:type="dxa"/>
                  <w:bottom w:w="15" w:type="dxa"/>
                  <w:right w:w="15" w:type="dxa"/>
                </w:tblCellMar>
              </w:tblPrEx>
              <w:trPr>
                <w:cantSplit w:val="0"/>
                <w:tblCellSpacing w:w="15" w:type="dxa"/>
                <w:jc w:val="left"/>
              </w:trPr>
              <w:tc>
                <w:tcPr>
                  <w:tcW w:w="43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6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Spacing w:w="15" w:type="dxa"/>
                <w:tblCellMar>
                  <w:top w:w="15" w:type="dxa"/>
                  <w:left w:w="15" w:type="dxa"/>
                  <w:bottom w:w="15" w:type="dxa"/>
                  <w:right w:w="15" w:type="dxa"/>
                </w:tblCellMar>
              </w:tblPrEx>
              <w:trPr>
                <w:cantSplit w:val="0"/>
                <w:tblCellSpacing w:w="15" w:type="dxa"/>
                <w:jc w:val="left"/>
              </w:trPr>
              <w:tc>
                <w:tcPr>
                  <w:tcW w:w="43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6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Alfredo incorporates Amber Company and pays himself no salary and no dividend.</w:t>
                  </w:r>
                </w:p>
              </w:tc>
            </w:tr>
            <w:tr>
              <w:tblPrEx>
                <w:jc w:val="left"/>
                <w:tblCellSpacing w:w="15" w:type="dxa"/>
                <w:tblCellMar>
                  <w:top w:w="15" w:type="dxa"/>
                  <w:left w:w="15" w:type="dxa"/>
                  <w:bottom w:w="15" w:type="dxa"/>
                  <w:right w:w="15" w:type="dxa"/>
                </w:tblCellMar>
              </w:tblPrEx>
              <w:trPr>
                <w:cantSplit w:val="0"/>
                <w:tblCellSpacing w:w="15" w:type="dxa"/>
                <w:jc w:val="left"/>
              </w:trPr>
              <w:tc>
                <w:tcPr>
                  <w:tcW w:w="43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6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Spacing w:w="15" w:type="dxa"/>
                <w:tblCellMar>
                  <w:top w:w="15" w:type="dxa"/>
                  <w:left w:w="15" w:type="dxa"/>
                  <w:bottom w:w="15" w:type="dxa"/>
                  <w:right w:w="15" w:type="dxa"/>
                </w:tblCellMar>
              </w:tblPrEx>
              <w:trPr>
                <w:cantSplit w:val="0"/>
                <w:tblCellSpacing w:w="15" w:type="dxa"/>
                <w:jc w:val="left"/>
              </w:trPr>
              <w:tc>
                <w:tcPr>
                  <w:tcW w:w="435" w:type="dxa"/>
                  <w:noWrap w:val="0"/>
                  <w:tcMar>
                    <w:top w:w="15" w:type="dxa"/>
                    <w:left w:w="15" w:type="dxa"/>
                    <w:bottom w:w="15" w:type="dxa"/>
                    <w:right w:w="15"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46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Alfredo incorporates Amber Company and pays himself a $50,000 salary and a dividend of $42,500 ($50,000 – $7,500 corporate income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9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6900" w:type="dxa"/>
                    <w:jc w:val="left"/>
                    <w:tblBorders>
                      <w:top w:val="nil"/>
                      <w:left w:val="nil"/>
                      <w:bottom w:val="nil"/>
                      <w:right w:val="nil"/>
                      <w:insideH w:val="nil"/>
                      <w:insideV w:val="nil"/>
                    </w:tblBorders>
                    <w:tblCellMar>
                      <w:top w:w="0" w:type="dxa"/>
                      <w:left w:w="0" w:type="dxa"/>
                      <w:bottom w:w="0" w:type="dxa"/>
                      <w:right w:w="0" w:type="dxa"/>
                    </w:tblCellMar>
                  </w:tblPr>
                  <w:tblGrid>
                    <w:gridCol w:w="215"/>
                    <w:gridCol w:w="2414"/>
                    <w:gridCol w:w="4271"/>
                  </w:tblGrid>
                  <w:tr>
                    <w:tblPrEx>
                      <w:tblW w:w="69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68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Alfredo’s tax on $100,000 at 33%</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$33,000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930" w:type="dxa"/>
                    <w:jc w:val="left"/>
                    <w:tblBorders>
                      <w:top w:val="nil"/>
                      <w:left w:val="nil"/>
                      <w:bottom w:val="nil"/>
                      <w:right w:val="nil"/>
                      <w:insideH w:val="nil"/>
                      <w:insideV w:val="nil"/>
                    </w:tblBorders>
                    <w:tblCellMar>
                      <w:top w:w="0" w:type="dxa"/>
                      <w:left w:w="0" w:type="dxa"/>
                      <w:bottom w:w="0" w:type="dxa"/>
                      <w:right w:w="0" w:type="dxa"/>
                    </w:tblCellMar>
                  </w:tblPr>
                  <w:tblGrid>
                    <w:gridCol w:w="165"/>
                    <w:gridCol w:w="831"/>
                    <w:gridCol w:w="8072"/>
                  </w:tblGrid>
                  <w:tr>
                    <w:tblPrEx>
                      <w:tblW w:w="693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68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Amber’s tax on $100,000 at corporate rates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$22,250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900" w:type="dxa"/>
                    <w:jc w:val="left"/>
                    <w:tblBorders>
                      <w:top w:val="nil"/>
                      <w:left w:val="nil"/>
                      <w:bottom w:val="nil"/>
                      <w:right w:val="nil"/>
                      <w:insideH w:val="nil"/>
                      <w:insideV w:val="nil"/>
                    </w:tblBorders>
                    <w:tblCellMar>
                      <w:top w:w="0" w:type="dxa"/>
                      <w:left w:w="0" w:type="dxa"/>
                      <w:bottom w:w="0" w:type="dxa"/>
                      <w:right w:w="0" w:type="dxa"/>
                    </w:tblCellMar>
                  </w:tblPr>
                  <w:tblGrid>
                    <w:gridCol w:w="153"/>
                    <w:gridCol w:w="941"/>
                    <w:gridCol w:w="8072"/>
                  </w:tblGrid>
                  <w:tr>
                    <w:tblPrEx>
                      <w:tblW w:w="69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68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Amber’s tax on $50,000 at corporate rates</w:t>
                        </w:r>
                      </w:p>
                    </w:tc>
                    <w:tc>
                      <w:tcPr>
                        <w:tcW w:w="144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$ 7,500</w:t>
                        </w:r>
                      </w:p>
                    </w:tc>
                  </w:tr>
                  <w:tr>
                    <w:tblPrEx>
                      <w:tblW w:w="6900" w:type="dxa"/>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8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Alfredo’s tax on $42,500 dividend distributed at 15%</w:t>
                        </w:r>
                      </w:p>
                    </w:tc>
                    <w:tc>
                      <w:tcPr>
                        <w:tcW w:w="144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6,375</w:t>
                        </w:r>
                      </w:p>
                    </w:tc>
                  </w:tr>
                  <w:tr>
                    <w:tblPrEx>
                      <w:tblW w:w="6900" w:type="dxa"/>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8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Alfredo’s tax on $50,000 salary at 33%</w:t>
                        </w:r>
                      </w:p>
                    </w:tc>
                    <w:tc>
                      <w:tcPr>
                        <w:tcW w:w="144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16,500</w:t>
                        </w:r>
                      </w:p>
                    </w:tc>
                  </w:tr>
                  <w:tr>
                    <w:tblPrEx>
                      <w:tblW w:w="6900" w:type="dxa"/>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8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tax</w:t>
                        </w:r>
                      </w:p>
                    </w:tc>
                    <w:tc>
                      <w:tcPr>
                        <w:tcW w:w="1440" w:type="dxa"/>
                        <w:noWrap w:val="0"/>
                        <w:tcMar>
                          <w:top w:w="0" w:type="dxa"/>
                          <w:left w:w="0" w:type="dxa"/>
                          <w:bottom w:w="0" w:type="dxa"/>
                          <w:right w:w="0" w:type="dxa"/>
                        </w:tcMar>
                        <w:vAlign w:val="center"/>
                      </w:tcPr>
                      <w:p>
                        <w:pPr>
                          <w:bidi w:val="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$30,375</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12-01 - LO: 12-01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7:18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current year, Maroon Company had $125,000 net income from operations. Belinda, the sole owner of Maroon, is in the 33% marginal tax bracket. Determine the combined tax burden for Maroon and Belinda under the following independent situations. (Ignore any employment taxes.)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452"/>
              <w:gridCol w:w="8143"/>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tcW w:w="43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6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Maroon Company is a C corporation and all of its after-tax income is distributed to Belinda.</w:t>
                  </w:r>
                </w:p>
              </w:tc>
            </w:tr>
            <w:tr>
              <w:tblPrEx>
                <w:jc w:val="left"/>
                <w:tblCellSpacing w:w="15" w:type="dxa"/>
                <w:tblCellMar>
                  <w:top w:w="15" w:type="dxa"/>
                  <w:left w:w="15" w:type="dxa"/>
                  <w:bottom w:w="15" w:type="dxa"/>
                  <w:right w:w="15" w:type="dxa"/>
                </w:tblCellMar>
              </w:tblPrEx>
              <w:trPr>
                <w:cantSplit w:val="0"/>
                <w:tblCellSpacing w:w="15" w:type="dxa"/>
                <w:jc w:val="left"/>
              </w:trPr>
              <w:tc>
                <w:tcPr>
                  <w:tcW w:w="43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6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Spacing w:w="15" w:type="dxa"/>
                <w:tblCellMar>
                  <w:top w:w="15" w:type="dxa"/>
                  <w:left w:w="15" w:type="dxa"/>
                  <w:bottom w:w="15" w:type="dxa"/>
                  <w:right w:w="15" w:type="dxa"/>
                </w:tblCellMar>
              </w:tblPrEx>
              <w:trPr>
                <w:cantSplit w:val="0"/>
                <w:tblCellSpacing w:w="15" w:type="dxa"/>
                <w:jc w:val="left"/>
              </w:trPr>
              <w:tc>
                <w:tcPr>
                  <w:tcW w:w="43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6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Maroon Company is a proprietorship and all of its after-tax income is withdrawn by Belinda.</w:t>
                  </w:r>
                </w:p>
              </w:tc>
            </w:tr>
            <w:tr>
              <w:tblPrEx>
                <w:jc w:val="left"/>
                <w:tblCellSpacing w:w="15" w:type="dxa"/>
                <w:tblCellMar>
                  <w:top w:w="15" w:type="dxa"/>
                  <w:left w:w="15" w:type="dxa"/>
                  <w:bottom w:w="15" w:type="dxa"/>
                  <w:right w:w="15" w:type="dxa"/>
                </w:tblCellMar>
              </w:tblPrEx>
              <w:trPr>
                <w:cantSplit w:val="0"/>
                <w:tblCellSpacing w:w="15" w:type="dxa"/>
                <w:jc w:val="left"/>
              </w:trPr>
              <w:tc>
                <w:tcPr>
                  <w:tcW w:w="43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6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Spacing w:w="15" w:type="dxa"/>
                <w:tblCellMar>
                  <w:top w:w="15" w:type="dxa"/>
                  <w:left w:w="15" w:type="dxa"/>
                  <w:bottom w:w="15" w:type="dxa"/>
                  <w:right w:w="15" w:type="dxa"/>
                </w:tblCellMar>
              </w:tblPrEx>
              <w:trPr>
                <w:cantSplit w:val="0"/>
                <w:tblCellSpacing w:w="15" w:type="dxa"/>
                <w:jc w:val="left"/>
              </w:trPr>
              <w:tc>
                <w:tcPr>
                  <w:tcW w:w="43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6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Maroon Company is an S corporation and all of its after-tax income is distributed to Belinda.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44"/>
              <w:gridCol w:w="65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32"/>
                    <w:gridCol w:w="6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Maroon Company is a C corporation, the $125,000 is taxable at the corporate level (Form 1120), resulting in corporate tax of $32,000 [($50,000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15%) + ($25,000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25%) + ($25,000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34%) + ($25,000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39%)] . The after-tax dividend distribution of $93,000 ($125,000 – $32,000) to Belinda results in tax of $13,950 ($93,000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15%). Total taxes amount to $45,950 ($32,000 + $13,950).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Maroon Company is a proprietorship, there is no entity level Federal income tax. Instead, the income of the proprietorship is reported on Belinda’s tax return (Form 1040), resulting in tax of $41,250 ($125,000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33%). Belinda’s withdrawal of the after-tax income has no income tax consequences.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Income, deductions, gains, and losses of an S corporation flow through to the shareholders. Consequently, Belinda reports the $125,000 net profit on her individual return (Form 1040), resulting in tax of $41,250 ($125,000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33%). Distributions from S corporations are nontaxable to the shareholder (to the extent of stock basis).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EOTX.SWFT.LO: 01-04 - LO: 01-04</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EOTX.SWFT.LO: 17-04 - LO: 17-04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5/17/2017 6:45 PM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Chapter 01: Introduction to Taxation</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 w:type="character" w:customStyle="1" w:styleId="DoubleUnderline">
    <w:name w:val="DoubleUnderline"/>
    <w:basedOn w:val="DefaultParagraphFont"/>
    <w:rPr>
      <w:bdr w:val="ni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Introduction to Taxation</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SMQB Superuser</vt:lpwstr>
  </property>
</Properties>
</file>