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CABF0" w14:textId="77777777" w:rsidR="00E06AFA" w:rsidRDefault="00E06AFA">
      <w:pPr>
        <w:pStyle w:val="chapternumber"/>
      </w:pPr>
      <w:r>
        <w:t>Chapter One</w:t>
      </w:r>
    </w:p>
    <w:p w14:paraId="322D120C" w14:textId="77777777" w:rsidR="00E06AFA" w:rsidRDefault="00F96F73">
      <w:pPr>
        <w:pStyle w:val="chaptertitle"/>
      </w:pPr>
      <w:r>
        <w:t>The Investment Environment</w:t>
      </w:r>
    </w:p>
    <w:p w14:paraId="061A1381" w14:textId="77777777" w:rsidR="00E06AFA" w:rsidRPr="0089429C" w:rsidRDefault="00E06AFA">
      <w:pPr>
        <w:pStyle w:val="Heading1"/>
        <w:rPr>
          <w:rFonts w:ascii="Times New Roman" w:hAnsi="Times New Roman"/>
          <w:caps/>
          <w:sz w:val="22"/>
          <w:szCs w:val="22"/>
        </w:rPr>
      </w:pPr>
      <w:r w:rsidRPr="0089429C">
        <w:rPr>
          <w:rFonts w:ascii="Times New Roman" w:hAnsi="Times New Roman"/>
          <w:caps/>
          <w:sz w:val="22"/>
          <w:szCs w:val="22"/>
        </w:rPr>
        <w:t>Chapter Overview</w:t>
      </w:r>
    </w:p>
    <w:p w14:paraId="316AF7BB" w14:textId="4B03E31E" w:rsidR="00E06AFA" w:rsidRPr="0089429C" w:rsidRDefault="00611FB0">
      <w:pPr>
        <w:pStyle w:val="BodyText"/>
        <w:rPr>
          <w:szCs w:val="22"/>
        </w:rPr>
      </w:pPr>
      <w:r w:rsidRPr="0089429C">
        <w:rPr>
          <w:szCs w:val="22"/>
        </w:rPr>
        <w:t xml:space="preserve">The </w:t>
      </w:r>
      <w:r w:rsidR="00E06AFA" w:rsidRPr="0089429C">
        <w:rPr>
          <w:szCs w:val="22"/>
        </w:rPr>
        <w:t>student is introduced to the general concept of investing</w:t>
      </w:r>
      <w:r w:rsidRPr="0089429C">
        <w:rPr>
          <w:szCs w:val="22"/>
        </w:rPr>
        <w:t>—</w:t>
      </w:r>
      <w:r w:rsidR="00E06AFA" w:rsidRPr="0089429C">
        <w:rPr>
          <w:szCs w:val="22"/>
        </w:rPr>
        <w:t>to forego spending cash today in the hopes of increasing wealth in the future.  Real assets are differentiated from financial assets, and the major categories of financial assets are defined.  The risk/return tradeoff and the reality that most assets are efficiently priced most of the time are introduced.  The role of financial intermediaries is discussed.</w:t>
      </w:r>
      <w:r w:rsidR="004E0CF0" w:rsidRPr="0089429C">
        <w:rPr>
          <w:szCs w:val="22"/>
        </w:rPr>
        <w:t xml:space="preserve">  The chapter concludes with a presentation of the financial crisis of 2008, its </w:t>
      </w:r>
      <w:r w:rsidRPr="0089429C">
        <w:rPr>
          <w:szCs w:val="22"/>
        </w:rPr>
        <w:t>cause</w:t>
      </w:r>
      <w:r w:rsidR="00116CFD">
        <w:rPr>
          <w:szCs w:val="22"/>
        </w:rPr>
        <w:t>s and its implications, as well as regulatory attempts to address those consequences.</w:t>
      </w:r>
    </w:p>
    <w:p w14:paraId="6FAE9FCA" w14:textId="77777777" w:rsidR="00E06AFA" w:rsidRPr="0089429C" w:rsidRDefault="00E06AFA">
      <w:pPr>
        <w:pStyle w:val="Heading1"/>
        <w:rPr>
          <w:rFonts w:ascii="Times New Roman" w:hAnsi="Times New Roman"/>
          <w:caps/>
          <w:sz w:val="22"/>
          <w:szCs w:val="22"/>
        </w:rPr>
      </w:pPr>
      <w:r w:rsidRPr="0089429C">
        <w:rPr>
          <w:rFonts w:ascii="Times New Roman" w:hAnsi="Times New Roman"/>
          <w:caps/>
          <w:sz w:val="22"/>
          <w:szCs w:val="22"/>
        </w:rPr>
        <w:t>Learning Objectives</w:t>
      </w:r>
    </w:p>
    <w:p w14:paraId="193506F0" w14:textId="77777777" w:rsidR="00E06AFA" w:rsidRPr="0089429C" w:rsidRDefault="00E06AFA">
      <w:pPr>
        <w:pStyle w:val="BodyText"/>
        <w:rPr>
          <w:szCs w:val="22"/>
        </w:rPr>
      </w:pPr>
      <w:r w:rsidRPr="0089429C">
        <w:rPr>
          <w:szCs w:val="22"/>
        </w:rPr>
        <w:t>After studying this chapter, students should have an understanding of the overall investment process and understand some key elements involved in the investment process.  Students should understand differences in financial and real assets and be able to identify the major components of the investment process. Students should be able to describe a derivati</w:t>
      </w:r>
      <w:r w:rsidR="000A0877" w:rsidRPr="0089429C">
        <w:rPr>
          <w:szCs w:val="22"/>
        </w:rPr>
        <w:t>ve security and understand how it is</w:t>
      </w:r>
      <w:r w:rsidRPr="0089429C">
        <w:rPr>
          <w:szCs w:val="22"/>
        </w:rPr>
        <w:t xml:space="preserve"> used.</w:t>
      </w:r>
      <w:r w:rsidR="004E0CF0" w:rsidRPr="0089429C">
        <w:rPr>
          <w:szCs w:val="22"/>
        </w:rPr>
        <w:t xml:space="preserve"> Finally, students should understand the causes and effects of the financial crisis of 2008.</w:t>
      </w:r>
    </w:p>
    <w:p w14:paraId="2257F716" w14:textId="77777777" w:rsidR="00E06AFA" w:rsidRPr="0089429C" w:rsidRDefault="00E06AFA">
      <w:pPr>
        <w:pStyle w:val="Heading1"/>
        <w:rPr>
          <w:rFonts w:ascii="Times New Roman" w:hAnsi="Times New Roman"/>
          <w:sz w:val="22"/>
          <w:szCs w:val="22"/>
        </w:rPr>
      </w:pPr>
      <w:r w:rsidRPr="0089429C">
        <w:rPr>
          <w:rFonts w:ascii="Times New Roman" w:hAnsi="Times New Roman"/>
          <w:caps/>
          <w:sz w:val="22"/>
          <w:szCs w:val="22"/>
        </w:rPr>
        <w:t xml:space="preserve">Presentation of </w:t>
      </w:r>
      <w:r w:rsidR="00EF34A4" w:rsidRPr="0089429C">
        <w:rPr>
          <w:rFonts w:ascii="Times New Roman" w:hAnsi="Times New Roman"/>
          <w:caps/>
          <w:sz w:val="22"/>
          <w:szCs w:val="22"/>
        </w:rPr>
        <w:t xml:space="preserve">Chapter </w:t>
      </w:r>
      <w:r w:rsidRPr="0089429C">
        <w:rPr>
          <w:rFonts w:ascii="Times New Roman" w:hAnsi="Times New Roman"/>
          <w:caps/>
          <w:sz w:val="22"/>
          <w:szCs w:val="22"/>
        </w:rPr>
        <w:t>Material</w:t>
      </w:r>
    </w:p>
    <w:p w14:paraId="23AECEED" w14:textId="77777777" w:rsidR="00B728FE" w:rsidRPr="0089429C" w:rsidRDefault="00461899" w:rsidP="00B728FE">
      <w:pPr>
        <w:pStyle w:val="Heading2"/>
        <w:rPr>
          <w:szCs w:val="22"/>
        </w:rPr>
      </w:pPr>
      <w:r w:rsidRPr="0089429C">
        <w:rPr>
          <w:szCs w:val="22"/>
        </w:rPr>
        <w:t>1.</w:t>
      </w:r>
      <w:r w:rsidR="00B728FE" w:rsidRPr="0089429C">
        <w:rPr>
          <w:szCs w:val="22"/>
        </w:rPr>
        <w:t xml:space="preserve">1 Real </w:t>
      </w:r>
      <w:r w:rsidR="00F769FD" w:rsidRPr="0089429C">
        <w:rPr>
          <w:szCs w:val="22"/>
        </w:rPr>
        <w:t xml:space="preserve">Assets </w:t>
      </w:r>
      <w:r w:rsidR="00B728FE" w:rsidRPr="0089429C">
        <w:rPr>
          <w:szCs w:val="22"/>
        </w:rPr>
        <w:t>versus Financial Assets</w:t>
      </w:r>
    </w:p>
    <w:p w14:paraId="04451BF7" w14:textId="2EB541D4" w:rsidR="00B728FE" w:rsidRPr="0089429C" w:rsidRDefault="00E06AFA">
      <w:pPr>
        <w:pStyle w:val="BodyText"/>
        <w:rPr>
          <w:szCs w:val="22"/>
        </w:rPr>
      </w:pPr>
      <w:r w:rsidRPr="0089429C">
        <w:rPr>
          <w:szCs w:val="22"/>
        </w:rPr>
        <w:t xml:space="preserve">The </w:t>
      </w:r>
      <w:r w:rsidR="000A0877" w:rsidRPr="0089429C">
        <w:rPr>
          <w:szCs w:val="22"/>
        </w:rPr>
        <w:t>main</w:t>
      </w:r>
      <w:r w:rsidRPr="0089429C">
        <w:rPr>
          <w:szCs w:val="22"/>
        </w:rPr>
        <w:t xml:space="preserve"> elements of th</w:t>
      </w:r>
      <w:r w:rsidR="00B728FE" w:rsidRPr="0089429C">
        <w:rPr>
          <w:szCs w:val="22"/>
        </w:rPr>
        <w:t xml:space="preserve">e chapter are presented </w:t>
      </w:r>
      <w:r w:rsidR="00611FB0" w:rsidRPr="0089429C">
        <w:rPr>
          <w:szCs w:val="22"/>
        </w:rPr>
        <w:t>here</w:t>
      </w:r>
      <w:r w:rsidRPr="0089429C">
        <w:rPr>
          <w:szCs w:val="22"/>
        </w:rPr>
        <w:t>.  The concept of giving up current consumption to invest in assets that allow greater consumption in the future is the key notion to start discussion of the chapter material.  The discussion of real and financial assets can be used to discuss key differences in the assets and their appropriateness as investment vehicles.</w:t>
      </w:r>
      <w:r w:rsidR="00611FB0" w:rsidRPr="0089429C">
        <w:rPr>
          <w:szCs w:val="22"/>
        </w:rPr>
        <w:t xml:space="preserve"> </w:t>
      </w:r>
      <w:r w:rsidR="00B728FE" w:rsidRPr="0089429C">
        <w:rPr>
          <w:szCs w:val="22"/>
        </w:rPr>
        <w:t xml:space="preserve">Summary statistics for balance sheets and net worth for US households </w:t>
      </w:r>
      <w:r w:rsidR="0036466A">
        <w:rPr>
          <w:szCs w:val="22"/>
        </w:rPr>
        <w:t xml:space="preserve">(Table 1.1, 1.2) </w:t>
      </w:r>
      <w:r w:rsidR="00B728FE" w:rsidRPr="0089429C">
        <w:rPr>
          <w:szCs w:val="22"/>
        </w:rPr>
        <w:t>are</w:t>
      </w:r>
      <w:r w:rsidR="00611FB0" w:rsidRPr="0089429C">
        <w:rPr>
          <w:szCs w:val="22"/>
        </w:rPr>
        <w:t xml:space="preserve"> presented.</w:t>
      </w:r>
    </w:p>
    <w:p w14:paraId="6A4E793E" w14:textId="77777777" w:rsidR="00B728FE" w:rsidRPr="0089429C" w:rsidRDefault="00461899" w:rsidP="00B728FE">
      <w:pPr>
        <w:pStyle w:val="Heading2"/>
        <w:rPr>
          <w:szCs w:val="22"/>
        </w:rPr>
      </w:pPr>
      <w:r w:rsidRPr="0089429C">
        <w:rPr>
          <w:szCs w:val="22"/>
        </w:rPr>
        <w:t>1.</w:t>
      </w:r>
      <w:r w:rsidR="00CE3F81" w:rsidRPr="0089429C">
        <w:rPr>
          <w:szCs w:val="22"/>
        </w:rPr>
        <w:t>2</w:t>
      </w:r>
      <w:r w:rsidR="00B728FE" w:rsidRPr="0089429C">
        <w:rPr>
          <w:szCs w:val="22"/>
        </w:rPr>
        <w:t xml:space="preserve"> Financial Assets</w:t>
      </w:r>
    </w:p>
    <w:p w14:paraId="5F8E274C" w14:textId="653679CD" w:rsidR="00CE3F81" w:rsidRPr="0089429C" w:rsidRDefault="00CE3F81" w:rsidP="00CE3F81">
      <w:pPr>
        <w:pStyle w:val="BodyText"/>
        <w:rPr>
          <w:szCs w:val="22"/>
        </w:rPr>
      </w:pPr>
      <w:r w:rsidRPr="0089429C">
        <w:rPr>
          <w:szCs w:val="22"/>
        </w:rPr>
        <w:t>Fixed income s</w:t>
      </w:r>
      <w:r w:rsidR="00F769FD" w:rsidRPr="0089429C">
        <w:rPr>
          <w:szCs w:val="22"/>
        </w:rPr>
        <w:t>ecurities include both long-term</w:t>
      </w:r>
      <w:r w:rsidRPr="0089429C">
        <w:rPr>
          <w:szCs w:val="22"/>
        </w:rPr>
        <w:t xml:space="preserve"> and short-term instruments.  The essential element of debt securities and the other classes of financial assets is the fixed or fixed formula payments that are associated with these securities.  Common stock that features residual payments to the owners can be contrasted with the relatively certain debt claims.  A derivative security is a security whose performance is based on or tied to another asset or financial security. The discussion of derivative securities presented </w:t>
      </w:r>
      <w:r w:rsidR="00611FB0" w:rsidRPr="0089429C">
        <w:rPr>
          <w:szCs w:val="22"/>
        </w:rPr>
        <w:t>here</w:t>
      </w:r>
      <w:r w:rsidRPr="0089429C">
        <w:rPr>
          <w:szCs w:val="22"/>
        </w:rPr>
        <w:t xml:space="preserve"> should be brief and used to highlight the discussion of innovation in our markets.  </w:t>
      </w:r>
      <w:r w:rsidR="006B24A4" w:rsidRPr="0089429C">
        <w:rPr>
          <w:szCs w:val="22"/>
        </w:rPr>
        <w:t xml:space="preserve">Students may find interest in </w:t>
      </w:r>
      <w:r w:rsidRPr="0089429C">
        <w:rPr>
          <w:szCs w:val="22"/>
        </w:rPr>
        <w:t xml:space="preserve">key elements of each derivative and </w:t>
      </w:r>
      <w:r w:rsidR="00D477A5">
        <w:rPr>
          <w:szCs w:val="22"/>
        </w:rPr>
        <w:t>how they</w:t>
      </w:r>
      <w:r w:rsidR="006B24A4" w:rsidRPr="0089429C">
        <w:rPr>
          <w:szCs w:val="22"/>
        </w:rPr>
        <w:t xml:space="preserve"> </w:t>
      </w:r>
      <w:r w:rsidRPr="0089429C">
        <w:rPr>
          <w:szCs w:val="22"/>
        </w:rPr>
        <w:t xml:space="preserve">relate the properties to debt and equity securities.  </w:t>
      </w:r>
    </w:p>
    <w:p w14:paraId="6B867E66" w14:textId="77777777" w:rsidR="00CE3F81" w:rsidRPr="0089429C" w:rsidRDefault="00461899" w:rsidP="00CE3F81">
      <w:pPr>
        <w:pStyle w:val="Heading2"/>
        <w:rPr>
          <w:szCs w:val="22"/>
        </w:rPr>
      </w:pPr>
      <w:r w:rsidRPr="0089429C">
        <w:rPr>
          <w:szCs w:val="22"/>
        </w:rPr>
        <w:t>1.3</w:t>
      </w:r>
      <w:r w:rsidR="00CE3F81" w:rsidRPr="0089429C">
        <w:rPr>
          <w:szCs w:val="22"/>
        </w:rPr>
        <w:t xml:space="preserve"> Financial Markets and the Economy</w:t>
      </w:r>
    </w:p>
    <w:p w14:paraId="21AC0F8F" w14:textId="12E4A1E7" w:rsidR="000C7CA9" w:rsidRDefault="00116CFD">
      <w:pPr>
        <w:pStyle w:val="BodyText"/>
        <w:rPr>
          <w:szCs w:val="22"/>
        </w:rPr>
      </w:pPr>
      <w:r>
        <w:rPr>
          <w:szCs w:val="24"/>
        </w:rPr>
        <w:t xml:space="preserve">Financial assets (and hence markets where they are traded) play a big role in developed economies by allowing to make the most of the economy's real assets. </w:t>
      </w:r>
      <w:r w:rsidR="00D50C03" w:rsidRPr="0089429C">
        <w:rPr>
          <w:szCs w:val="22"/>
        </w:rPr>
        <w:t xml:space="preserve">Markets encourage allocation of capital to firms that have the best prospects in the view of the market participants.  </w:t>
      </w:r>
      <w:r w:rsidR="000C7CA9" w:rsidRPr="0089429C">
        <w:rPr>
          <w:szCs w:val="22"/>
        </w:rPr>
        <w:t>Markets allow participants to adjust consumption and to choose levels of risk that are appropriate.  Financial markets also allow for separation of management and ownership.</w:t>
      </w:r>
      <w:r w:rsidR="00611FB0" w:rsidRPr="0089429C">
        <w:rPr>
          <w:szCs w:val="22"/>
        </w:rPr>
        <w:t xml:space="preserve"> </w:t>
      </w:r>
      <w:r w:rsidR="000C7CA9" w:rsidRPr="0089429C">
        <w:rPr>
          <w:szCs w:val="22"/>
        </w:rPr>
        <w:t xml:space="preserve">Current issues related to </w:t>
      </w:r>
      <w:r w:rsidR="00D278FC" w:rsidRPr="0089429C">
        <w:rPr>
          <w:szCs w:val="22"/>
        </w:rPr>
        <w:t>corporate governance and ethics</w:t>
      </w:r>
      <w:r w:rsidR="000C7CA9" w:rsidRPr="0089429C">
        <w:rPr>
          <w:szCs w:val="22"/>
        </w:rPr>
        <w:t xml:space="preserve"> issues </w:t>
      </w:r>
      <w:r w:rsidR="00D50C03" w:rsidRPr="0089429C">
        <w:rPr>
          <w:szCs w:val="22"/>
        </w:rPr>
        <w:t xml:space="preserve">are </w:t>
      </w:r>
      <w:r w:rsidR="00611FB0" w:rsidRPr="0089429C">
        <w:rPr>
          <w:szCs w:val="22"/>
        </w:rPr>
        <w:t>presented here, which provides students a great opportunity for discussion.</w:t>
      </w:r>
      <w:r w:rsidR="004C72E8">
        <w:rPr>
          <w:szCs w:val="22"/>
        </w:rPr>
        <w:t xml:space="preserve">  Be sure to mention:</w:t>
      </w:r>
    </w:p>
    <w:p w14:paraId="3F0D48B8" w14:textId="4108067C" w:rsidR="004C72E8" w:rsidRDefault="004C72E8" w:rsidP="004C72E8">
      <w:pPr>
        <w:pStyle w:val="BodyText"/>
        <w:numPr>
          <w:ilvl w:val="0"/>
          <w:numId w:val="4"/>
        </w:numPr>
        <w:spacing w:after="120"/>
        <w:contextualSpacing/>
        <w:rPr>
          <w:szCs w:val="22"/>
        </w:rPr>
      </w:pPr>
      <w:r>
        <w:rPr>
          <w:szCs w:val="22"/>
        </w:rPr>
        <w:t>Consumption Timing</w:t>
      </w:r>
    </w:p>
    <w:p w14:paraId="7BB60BB3" w14:textId="5AA18EB3" w:rsidR="004C72E8" w:rsidRDefault="004C72E8" w:rsidP="00D477A5">
      <w:pPr>
        <w:pStyle w:val="BodyText"/>
        <w:numPr>
          <w:ilvl w:val="0"/>
          <w:numId w:val="4"/>
        </w:numPr>
        <w:spacing w:after="120"/>
        <w:contextualSpacing/>
        <w:rPr>
          <w:szCs w:val="22"/>
        </w:rPr>
      </w:pPr>
      <w:r>
        <w:rPr>
          <w:szCs w:val="22"/>
        </w:rPr>
        <w:lastRenderedPageBreak/>
        <w:t>The role of information in Financial Markets</w:t>
      </w:r>
      <w:r w:rsidR="00D477A5">
        <w:rPr>
          <w:szCs w:val="22"/>
        </w:rPr>
        <w:t xml:space="preserve"> and the allocation of risk</w:t>
      </w:r>
    </w:p>
    <w:p w14:paraId="1CE78A76" w14:textId="13457426" w:rsidR="004C72E8" w:rsidRPr="0089429C" w:rsidRDefault="004C72E8" w:rsidP="004C72E8">
      <w:pPr>
        <w:pStyle w:val="BodyText"/>
        <w:numPr>
          <w:ilvl w:val="0"/>
          <w:numId w:val="4"/>
        </w:numPr>
        <w:spacing w:after="120"/>
        <w:contextualSpacing/>
        <w:rPr>
          <w:szCs w:val="22"/>
        </w:rPr>
      </w:pPr>
      <w:r>
        <w:rPr>
          <w:szCs w:val="22"/>
        </w:rPr>
        <w:t xml:space="preserve">Separation of ownership and management and corporate governance </w:t>
      </w:r>
    </w:p>
    <w:p w14:paraId="2FC54C4F" w14:textId="77777777" w:rsidR="004C72E8" w:rsidRDefault="004C72E8" w:rsidP="004C72E8">
      <w:pPr>
        <w:pStyle w:val="BodyText"/>
        <w:spacing w:after="120"/>
        <w:contextualSpacing/>
        <w:rPr>
          <w:b/>
          <w:szCs w:val="22"/>
        </w:rPr>
      </w:pPr>
    </w:p>
    <w:p w14:paraId="60DDA834" w14:textId="77777777" w:rsidR="000C7CA9" w:rsidRPr="0089429C" w:rsidRDefault="00461899">
      <w:pPr>
        <w:pStyle w:val="BodyText"/>
        <w:rPr>
          <w:b/>
          <w:szCs w:val="22"/>
        </w:rPr>
      </w:pPr>
      <w:r w:rsidRPr="0089429C">
        <w:rPr>
          <w:b/>
          <w:szCs w:val="22"/>
        </w:rPr>
        <w:t>1.</w:t>
      </w:r>
      <w:r w:rsidR="005D29BF" w:rsidRPr="0089429C">
        <w:rPr>
          <w:b/>
          <w:szCs w:val="22"/>
        </w:rPr>
        <w:t>4 The Investment Process</w:t>
      </w:r>
    </w:p>
    <w:p w14:paraId="328AC921" w14:textId="77777777" w:rsidR="00E06AFA" w:rsidRPr="0089429C" w:rsidRDefault="00611FB0">
      <w:pPr>
        <w:pStyle w:val="BodyText"/>
        <w:rPr>
          <w:szCs w:val="22"/>
        </w:rPr>
      </w:pPr>
      <w:r w:rsidRPr="0089429C">
        <w:rPr>
          <w:szCs w:val="22"/>
        </w:rPr>
        <w:t>Section 1.4 describes the m</w:t>
      </w:r>
      <w:r w:rsidR="00E06AFA" w:rsidRPr="0089429C">
        <w:rPr>
          <w:szCs w:val="22"/>
        </w:rPr>
        <w:t>ajor components of the investment process. Two of the major elements in the investment process, asset allocation and security selection</w:t>
      </w:r>
      <w:r w:rsidR="000A0877" w:rsidRPr="0089429C">
        <w:rPr>
          <w:szCs w:val="22"/>
        </w:rPr>
        <w:t>,</w:t>
      </w:r>
      <w:r w:rsidR="00E06AFA" w:rsidRPr="0089429C">
        <w:rPr>
          <w:szCs w:val="22"/>
        </w:rPr>
        <w:t xml:space="preserve"> can be used to discuss the content and coverage in the course.   Previewing the concept of risk-return trade-off is important for the development of portfolio theory and many other concepts developed in the course.  The discussion of active and passive management styles is related to the concept of market efficiency.  </w:t>
      </w:r>
    </w:p>
    <w:p w14:paraId="1152C298" w14:textId="77777777" w:rsidR="005D29BF" w:rsidRPr="0089429C" w:rsidRDefault="00461899" w:rsidP="005D29BF">
      <w:pPr>
        <w:pStyle w:val="Heading2"/>
        <w:rPr>
          <w:szCs w:val="22"/>
        </w:rPr>
      </w:pPr>
      <w:r w:rsidRPr="0089429C">
        <w:rPr>
          <w:szCs w:val="22"/>
        </w:rPr>
        <w:t>1.</w:t>
      </w:r>
      <w:r w:rsidR="005D29BF" w:rsidRPr="0089429C">
        <w:rPr>
          <w:szCs w:val="22"/>
        </w:rPr>
        <w:t>5 Markets are Competitive</w:t>
      </w:r>
    </w:p>
    <w:p w14:paraId="2EFFFF43" w14:textId="0CC23801" w:rsidR="00E06AFA" w:rsidRPr="0089429C" w:rsidRDefault="004C72E8">
      <w:pPr>
        <w:pStyle w:val="BodyText"/>
        <w:rPr>
          <w:szCs w:val="22"/>
        </w:rPr>
      </w:pPr>
      <w:r>
        <w:rPr>
          <w:szCs w:val="22"/>
        </w:rPr>
        <w:t xml:space="preserve">The two major elements of a competitive market are the risk-return trade-off and market efficiency.  Here efficiency can be introduced in broad terms.  Also, contrast passive management with active management, which combines </w:t>
      </w:r>
      <w:r w:rsidR="00E06AFA" w:rsidRPr="0089429C">
        <w:rPr>
          <w:szCs w:val="22"/>
        </w:rPr>
        <w:t xml:space="preserve">security selection and timing.  Material in later chapters can be previewed in terms of emphasis on elements of active management.  </w:t>
      </w:r>
      <w:r w:rsidR="006B24A4" w:rsidRPr="0089429C">
        <w:rPr>
          <w:szCs w:val="22"/>
        </w:rPr>
        <w:t>On the other hand t</w:t>
      </w:r>
      <w:r w:rsidR="00E06AFA" w:rsidRPr="0089429C">
        <w:rPr>
          <w:szCs w:val="22"/>
        </w:rPr>
        <w:t xml:space="preserve">he essential element related to passive management is holding an efficient portfolio.  </w:t>
      </w:r>
      <w:r w:rsidR="006B24A4" w:rsidRPr="0089429C">
        <w:rPr>
          <w:szCs w:val="22"/>
        </w:rPr>
        <w:t>Here, e</w:t>
      </w:r>
      <w:r w:rsidR="00E06AFA" w:rsidRPr="0089429C">
        <w:rPr>
          <w:szCs w:val="22"/>
        </w:rPr>
        <w:t>fficiency</w:t>
      </w:r>
      <w:r w:rsidR="006B24A4" w:rsidRPr="0089429C">
        <w:rPr>
          <w:szCs w:val="22"/>
        </w:rPr>
        <w:t xml:space="preserve"> means not only diversification, but</w:t>
      </w:r>
      <w:r w:rsidR="00E06AFA" w:rsidRPr="0089429C">
        <w:rPr>
          <w:szCs w:val="22"/>
        </w:rPr>
        <w:t xml:space="preserve"> also appropriate risk level</w:t>
      </w:r>
      <w:r w:rsidR="006B24A4" w:rsidRPr="0089429C">
        <w:rPr>
          <w:szCs w:val="22"/>
        </w:rPr>
        <w:t>s</w:t>
      </w:r>
      <w:r w:rsidR="00E06AFA" w:rsidRPr="0089429C">
        <w:rPr>
          <w:szCs w:val="22"/>
        </w:rPr>
        <w:t>, cash flow characteristics and administration costs.</w:t>
      </w:r>
    </w:p>
    <w:p w14:paraId="2DF0701A" w14:textId="77777777" w:rsidR="00CE3F81" w:rsidRPr="0089429C" w:rsidRDefault="00461899">
      <w:pPr>
        <w:pStyle w:val="Heading2"/>
        <w:rPr>
          <w:szCs w:val="22"/>
        </w:rPr>
      </w:pPr>
      <w:r w:rsidRPr="0089429C">
        <w:rPr>
          <w:szCs w:val="22"/>
        </w:rPr>
        <w:t>1.6</w:t>
      </w:r>
      <w:r w:rsidR="007708B3" w:rsidRPr="0089429C">
        <w:rPr>
          <w:szCs w:val="22"/>
        </w:rPr>
        <w:t xml:space="preserve"> The Players </w:t>
      </w:r>
    </w:p>
    <w:p w14:paraId="7C096936" w14:textId="06751A49" w:rsidR="007708B3" w:rsidRPr="0089429C" w:rsidRDefault="007708B3" w:rsidP="007708B3">
      <w:pPr>
        <w:pStyle w:val="BodyText"/>
        <w:rPr>
          <w:szCs w:val="22"/>
        </w:rPr>
      </w:pPr>
      <w:r w:rsidRPr="0089429C">
        <w:rPr>
          <w:szCs w:val="22"/>
        </w:rPr>
        <w:t xml:space="preserve">The major participants in the financial markets are </w:t>
      </w:r>
      <w:r w:rsidR="006B24A4" w:rsidRPr="0089429C">
        <w:rPr>
          <w:szCs w:val="22"/>
        </w:rPr>
        <w:t xml:space="preserve">discussed </w:t>
      </w:r>
      <w:r w:rsidR="00611FB0" w:rsidRPr="0089429C">
        <w:rPr>
          <w:szCs w:val="22"/>
        </w:rPr>
        <w:t>here</w:t>
      </w:r>
      <w:r w:rsidR="0036466A">
        <w:rPr>
          <w:szCs w:val="22"/>
        </w:rPr>
        <w:t>, with aggregate balance sheets presented in Tables 1.3 and 1.4</w:t>
      </w:r>
      <w:bookmarkStart w:id="0" w:name="_GoBack"/>
      <w:bookmarkEnd w:id="0"/>
      <w:r w:rsidRPr="0089429C">
        <w:rPr>
          <w:szCs w:val="22"/>
        </w:rPr>
        <w:t xml:space="preserve">.  Governments, households and businesses can be issuers and investors in securities.  </w:t>
      </w:r>
      <w:r w:rsidR="00D278FC" w:rsidRPr="0089429C">
        <w:rPr>
          <w:szCs w:val="22"/>
        </w:rPr>
        <w:t>Financial intermediaries include many groups who</w:t>
      </w:r>
      <w:r w:rsidRPr="0089429C">
        <w:rPr>
          <w:szCs w:val="22"/>
        </w:rPr>
        <w:t xml:space="preserve"> bring issuers and investors together.</w:t>
      </w:r>
      <w:r w:rsidR="00D278FC" w:rsidRPr="0089429C">
        <w:rPr>
          <w:szCs w:val="22"/>
        </w:rPr>
        <w:t xml:space="preserve">  Investment bankers perform many specialized services for businesses and operate in the primary market.</w:t>
      </w:r>
      <w:r w:rsidR="004C72E8">
        <w:rPr>
          <w:szCs w:val="22"/>
        </w:rPr>
        <w:t xml:space="preserve"> </w:t>
      </w:r>
      <w:r w:rsidR="003E3BEA">
        <w:rPr>
          <w:szCs w:val="22"/>
        </w:rPr>
        <w:t>Venture capital provides financial for start-up firms.</w:t>
      </w:r>
    </w:p>
    <w:p w14:paraId="10163FAC" w14:textId="77777777" w:rsidR="00952866" w:rsidRPr="0089429C" w:rsidRDefault="00461899" w:rsidP="007708B3">
      <w:pPr>
        <w:pStyle w:val="BodyText"/>
        <w:rPr>
          <w:b/>
          <w:szCs w:val="22"/>
        </w:rPr>
      </w:pPr>
      <w:r w:rsidRPr="0089429C">
        <w:rPr>
          <w:b/>
          <w:szCs w:val="22"/>
        </w:rPr>
        <w:t>1.</w:t>
      </w:r>
      <w:r w:rsidR="00D278FC" w:rsidRPr="0089429C">
        <w:rPr>
          <w:b/>
          <w:szCs w:val="22"/>
        </w:rPr>
        <w:t xml:space="preserve">7 </w:t>
      </w:r>
      <w:r w:rsidR="00952866" w:rsidRPr="0089429C">
        <w:rPr>
          <w:b/>
          <w:szCs w:val="22"/>
        </w:rPr>
        <w:t>The Financial Crisis of 2008</w:t>
      </w:r>
    </w:p>
    <w:p w14:paraId="4095511F" w14:textId="77777777" w:rsidR="00EF43CD" w:rsidRPr="0089429C" w:rsidRDefault="00611FB0" w:rsidP="007708B3">
      <w:pPr>
        <w:pStyle w:val="BodyText"/>
        <w:rPr>
          <w:szCs w:val="22"/>
        </w:rPr>
      </w:pPr>
      <w:r w:rsidRPr="0089429C">
        <w:rPr>
          <w:szCs w:val="22"/>
        </w:rPr>
        <w:t>Section 1.7 presents the Financial Crisis of 2008, with emphasis on its antecedents and its significance in the future of the financial world.  It begins with events leadi</w:t>
      </w:r>
      <w:r w:rsidR="006B24A4" w:rsidRPr="0089429C">
        <w:rPr>
          <w:szCs w:val="22"/>
        </w:rPr>
        <w:t>ng up to the crisis and introduces</w:t>
      </w:r>
      <w:r w:rsidRPr="0089429C">
        <w:rPr>
          <w:szCs w:val="22"/>
        </w:rPr>
        <w:t xml:space="preserve"> the important Case-Shiller Index of U.S. housing prices (of which the students should be familiar)</w:t>
      </w:r>
      <w:r w:rsidR="00EF43CD" w:rsidRPr="0089429C">
        <w:rPr>
          <w:szCs w:val="22"/>
        </w:rPr>
        <w:t>.  The discussion turns to the mechanics of the mortgage pass-through security (instructors will note that the generalized idea of securitization is presente</w:t>
      </w:r>
      <w:r w:rsidR="006B24A4" w:rsidRPr="0089429C">
        <w:rPr>
          <w:szCs w:val="22"/>
        </w:rPr>
        <w:t>d here as well).  The cash flow</w:t>
      </w:r>
      <w:r w:rsidR="00EF43CD" w:rsidRPr="0089429C">
        <w:rPr>
          <w:szCs w:val="22"/>
        </w:rPr>
        <w:t xml:space="preserve"> for these securities </w:t>
      </w:r>
      <w:r w:rsidR="006B24A4" w:rsidRPr="0089429C">
        <w:rPr>
          <w:szCs w:val="22"/>
        </w:rPr>
        <w:t xml:space="preserve">is </w:t>
      </w:r>
      <w:r w:rsidR="00EF43CD" w:rsidRPr="0089429C">
        <w:rPr>
          <w:szCs w:val="22"/>
        </w:rPr>
        <w:t>depicted graphically in Figure 1.4. The authors also discuss in detail the role government sponsored entities Fannie Mae and Freddie Mac played in the crisis.</w:t>
      </w:r>
    </w:p>
    <w:p w14:paraId="3B55EF79" w14:textId="22680AFB" w:rsidR="00EF43CD" w:rsidRPr="0089429C" w:rsidRDefault="00EF43CD" w:rsidP="007708B3">
      <w:pPr>
        <w:pStyle w:val="BodyText"/>
        <w:rPr>
          <w:szCs w:val="22"/>
        </w:rPr>
      </w:pPr>
      <w:r w:rsidRPr="0089429C">
        <w:rPr>
          <w:szCs w:val="22"/>
        </w:rPr>
        <w:t xml:space="preserve">The </w:t>
      </w:r>
      <w:r w:rsidR="006B24A4" w:rsidRPr="0089429C">
        <w:rPr>
          <w:szCs w:val="22"/>
        </w:rPr>
        <w:t xml:space="preserve">text </w:t>
      </w:r>
      <w:r w:rsidRPr="0089429C">
        <w:rPr>
          <w:szCs w:val="22"/>
        </w:rPr>
        <w:t>introduce</w:t>
      </w:r>
      <w:r w:rsidR="006B24A4" w:rsidRPr="0089429C">
        <w:rPr>
          <w:szCs w:val="22"/>
        </w:rPr>
        <w:t>s</w:t>
      </w:r>
      <w:r w:rsidRPr="0089429C">
        <w:rPr>
          <w:szCs w:val="22"/>
        </w:rPr>
        <w:t xml:space="preserve"> mortgage derivatives in this section, focusing on collateralized debt obligations (CDOs) and credit default swaps (CDS).  This section ties these derivatives with the all important concept of systemic risk (where problem</w:t>
      </w:r>
      <w:r w:rsidR="000A0877" w:rsidRPr="0089429C">
        <w:rPr>
          <w:szCs w:val="22"/>
        </w:rPr>
        <w:t>s in one financial sector spill</w:t>
      </w:r>
      <w:r w:rsidRPr="0089429C">
        <w:rPr>
          <w:szCs w:val="22"/>
        </w:rPr>
        <w:t xml:space="preserve"> over to other</w:t>
      </w:r>
      <w:r w:rsidR="000A0877" w:rsidRPr="0089429C">
        <w:rPr>
          <w:szCs w:val="22"/>
        </w:rPr>
        <w:t xml:space="preserve"> sectors</w:t>
      </w:r>
      <w:r w:rsidRPr="0089429C">
        <w:rPr>
          <w:szCs w:val="22"/>
        </w:rPr>
        <w:t>).  Students will need to tie together several disparate concepts here</w:t>
      </w:r>
      <w:r w:rsidR="000A0877" w:rsidRPr="0089429C">
        <w:rPr>
          <w:szCs w:val="22"/>
        </w:rPr>
        <w:t xml:space="preserve"> for </w:t>
      </w:r>
      <w:r w:rsidRPr="0089429C">
        <w:rPr>
          <w:szCs w:val="22"/>
        </w:rPr>
        <w:t xml:space="preserve">a strong understanding of how this crisis occurred. </w:t>
      </w:r>
    </w:p>
    <w:p w14:paraId="6AD0CD4C" w14:textId="77777777" w:rsidR="00EF43CD" w:rsidRPr="0089429C" w:rsidRDefault="00EF43CD" w:rsidP="007708B3">
      <w:pPr>
        <w:pStyle w:val="BodyText"/>
        <w:rPr>
          <w:szCs w:val="22"/>
        </w:rPr>
      </w:pPr>
      <w:r w:rsidRPr="0089429C">
        <w:rPr>
          <w:szCs w:val="22"/>
        </w:rPr>
        <w:t xml:space="preserve">This section then describes the sub-prime </w:t>
      </w:r>
      <w:r w:rsidR="006B24A4" w:rsidRPr="0089429C">
        <w:rPr>
          <w:szCs w:val="22"/>
        </w:rPr>
        <w:t xml:space="preserve">housing </w:t>
      </w:r>
      <w:r w:rsidRPr="0089429C">
        <w:rPr>
          <w:szCs w:val="22"/>
        </w:rPr>
        <w:t xml:space="preserve">meltdown, the subsequent credit freeze and the impact these events had on the real economy.  The government’s response is </w:t>
      </w:r>
      <w:r w:rsidR="006B24A4" w:rsidRPr="0089429C">
        <w:rPr>
          <w:szCs w:val="22"/>
        </w:rPr>
        <w:t>presented</w:t>
      </w:r>
      <w:r w:rsidRPr="0089429C">
        <w:rPr>
          <w:szCs w:val="22"/>
        </w:rPr>
        <w:t xml:space="preserve">.  Students can </w:t>
      </w:r>
      <w:r w:rsidR="000A0877" w:rsidRPr="0089429C">
        <w:rPr>
          <w:szCs w:val="22"/>
        </w:rPr>
        <w:t>have</w:t>
      </w:r>
      <w:r w:rsidRPr="0089429C">
        <w:rPr>
          <w:szCs w:val="22"/>
        </w:rPr>
        <w:t xml:space="preserve"> great discussions on the effectiveness of the various fiscal and monetary actions during this time.  </w:t>
      </w:r>
    </w:p>
    <w:p w14:paraId="6760BC5E" w14:textId="77777777" w:rsidR="00D278FC" w:rsidRPr="0089429C" w:rsidRDefault="00461899" w:rsidP="007708B3">
      <w:pPr>
        <w:pStyle w:val="BodyText"/>
        <w:rPr>
          <w:b/>
          <w:szCs w:val="22"/>
        </w:rPr>
      </w:pPr>
      <w:r w:rsidRPr="0089429C">
        <w:rPr>
          <w:b/>
          <w:szCs w:val="22"/>
        </w:rPr>
        <w:t>1.8</w:t>
      </w:r>
      <w:r w:rsidR="00D278FC" w:rsidRPr="0089429C">
        <w:rPr>
          <w:b/>
          <w:szCs w:val="22"/>
        </w:rPr>
        <w:t xml:space="preserve"> </w:t>
      </w:r>
      <w:r w:rsidR="00952866" w:rsidRPr="0089429C">
        <w:rPr>
          <w:b/>
          <w:szCs w:val="22"/>
        </w:rPr>
        <w:t>Outline of the Text</w:t>
      </w:r>
    </w:p>
    <w:p w14:paraId="05274163" w14:textId="77777777" w:rsidR="00035D15" w:rsidRPr="0089429C" w:rsidRDefault="00611FB0" w:rsidP="00035D15">
      <w:pPr>
        <w:pStyle w:val="BodyText"/>
        <w:rPr>
          <w:szCs w:val="22"/>
        </w:rPr>
      </w:pPr>
      <w:r w:rsidRPr="0089429C">
        <w:rPr>
          <w:szCs w:val="22"/>
        </w:rPr>
        <w:lastRenderedPageBreak/>
        <w:t>In this section, the authors divide the text into seven independent learning Parts, with several chapters in each Part.  This can be useful for instructors when developing the course syllabus.</w:t>
      </w:r>
    </w:p>
    <w:sectPr w:rsidR="00035D15" w:rsidRPr="0089429C">
      <w:head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6438E" w14:textId="77777777" w:rsidR="00563EAE" w:rsidRDefault="00563EAE">
      <w:pPr>
        <w:spacing w:line="20" w:lineRule="exact"/>
      </w:pPr>
    </w:p>
  </w:endnote>
  <w:endnote w:type="continuationSeparator" w:id="0">
    <w:p w14:paraId="18F86C56" w14:textId="77777777" w:rsidR="00563EAE" w:rsidRDefault="00563EAE">
      <w:r>
        <w:t xml:space="preserve"> </w:t>
      </w:r>
    </w:p>
  </w:endnote>
  <w:endnote w:type="continuationNotice" w:id="1">
    <w:p w14:paraId="55921940" w14:textId="77777777" w:rsidR="00563EAE" w:rsidRDefault="00563E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4B43D" w14:textId="77777777" w:rsidR="00563EAE" w:rsidRDefault="00563EAE">
      <w:r>
        <w:separator/>
      </w:r>
    </w:p>
  </w:footnote>
  <w:footnote w:type="continuationSeparator" w:id="0">
    <w:p w14:paraId="3AE3972F" w14:textId="77777777" w:rsidR="00563EAE" w:rsidRDefault="00563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E9105" w14:textId="0A4FBAFE" w:rsidR="00116CFD" w:rsidRPr="00510BCB" w:rsidRDefault="00116CFD" w:rsidP="00510BCB">
    <w:pPr>
      <w:pStyle w:val="Header"/>
    </w:pPr>
    <w:r w:rsidRPr="00510BCB">
      <w:rPr>
        <w:i/>
        <w:iCs/>
      </w:rPr>
      <w:t>©201</w:t>
    </w:r>
    <w:r w:rsidR="004C72E8">
      <w:rPr>
        <w:i/>
        <w:iCs/>
      </w:rPr>
      <w:t>8</w:t>
    </w:r>
    <w:r w:rsidRPr="00510BCB">
      <w:rPr>
        <w:i/>
        <w:iCs/>
      </w:rPr>
      <w:t xml:space="preserve"> The McGraw-Hill Companies</w:t>
    </w:r>
  </w:p>
  <w:p w14:paraId="2A9E57D1" w14:textId="77777777" w:rsidR="00116CFD" w:rsidRDefault="00116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E01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2FA1663"/>
    <w:multiLevelType w:val="hybridMultilevel"/>
    <w:tmpl w:val="EFC60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82F2450"/>
    <w:multiLevelType w:val="hybridMultilevel"/>
    <w:tmpl w:val="39108656"/>
    <w:lvl w:ilvl="0" w:tplc="9828D8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A8420E7"/>
    <w:multiLevelType w:val="hybridMultilevel"/>
    <w:tmpl w:val="DECCC0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FE"/>
    <w:rsid w:val="00034AFA"/>
    <w:rsid w:val="00035D15"/>
    <w:rsid w:val="000A0877"/>
    <w:rsid w:val="000C7CA9"/>
    <w:rsid w:val="00116CFD"/>
    <w:rsid w:val="0019547C"/>
    <w:rsid w:val="00196BA3"/>
    <w:rsid w:val="00246AED"/>
    <w:rsid w:val="002A1221"/>
    <w:rsid w:val="00303A6F"/>
    <w:rsid w:val="00361814"/>
    <w:rsid w:val="0036466A"/>
    <w:rsid w:val="003C1D2A"/>
    <w:rsid w:val="003E3BEA"/>
    <w:rsid w:val="00431D5B"/>
    <w:rsid w:val="00461899"/>
    <w:rsid w:val="004C72E8"/>
    <w:rsid w:val="004E0CF0"/>
    <w:rsid w:val="004E62CB"/>
    <w:rsid w:val="0050583E"/>
    <w:rsid w:val="00510BCB"/>
    <w:rsid w:val="00563EAE"/>
    <w:rsid w:val="005D29BF"/>
    <w:rsid w:val="00611FB0"/>
    <w:rsid w:val="00612417"/>
    <w:rsid w:val="0063271B"/>
    <w:rsid w:val="0065402D"/>
    <w:rsid w:val="00681549"/>
    <w:rsid w:val="00693F96"/>
    <w:rsid w:val="006B24A4"/>
    <w:rsid w:val="007708B3"/>
    <w:rsid w:val="007E17A6"/>
    <w:rsid w:val="00834028"/>
    <w:rsid w:val="0089320E"/>
    <w:rsid w:val="0089429C"/>
    <w:rsid w:val="0094071E"/>
    <w:rsid w:val="00952866"/>
    <w:rsid w:val="00962089"/>
    <w:rsid w:val="0098686A"/>
    <w:rsid w:val="009D5DF4"/>
    <w:rsid w:val="00AF457D"/>
    <w:rsid w:val="00B176E2"/>
    <w:rsid w:val="00B42CD7"/>
    <w:rsid w:val="00B728FE"/>
    <w:rsid w:val="00BB17CE"/>
    <w:rsid w:val="00C00656"/>
    <w:rsid w:val="00C06B5E"/>
    <w:rsid w:val="00CE2EC2"/>
    <w:rsid w:val="00CE3F81"/>
    <w:rsid w:val="00D16CB3"/>
    <w:rsid w:val="00D278FC"/>
    <w:rsid w:val="00D477A5"/>
    <w:rsid w:val="00D50C03"/>
    <w:rsid w:val="00D9426B"/>
    <w:rsid w:val="00DF4E3D"/>
    <w:rsid w:val="00E06AFA"/>
    <w:rsid w:val="00E65449"/>
    <w:rsid w:val="00EF34A4"/>
    <w:rsid w:val="00EF43CD"/>
    <w:rsid w:val="00F769FD"/>
    <w:rsid w:val="00F82832"/>
    <w:rsid w:val="00F96F73"/>
    <w:rsid w:val="00FD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A3D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keepNext/>
      <w:spacing w:before="120" w:after="120"/>
      <w:outlineLvl w:val="0"/>
    </w:pPr>
    <w:rPr>
      <w:rFonts w:ascii="Arial" w:hAnsi="Arial"/>
      <w:b/>
      <w:kern w:val="28"/>
      <w:u w:val="single"/>
    </w:rPr>
  </w:style>
  <w:style w:type="paragraph" w:styleId="Heading2">
    <w:name w:val="heading 2"/>
    <w:basedOn w:val="Normal"/>
    <w:next w:val="BodyText"/>
    <w:qFormat/>
    <w:pPr>
      <w:keepNext/>
      <w:tabs>
        <w:tab w:val="left" w:pos="360"/>
      </w:tabs>
      <w:spacing w:before="60" w:after="120"/>
      <w:outlineLvl w:val="1"/>
    </w:pPr>
    <w:rPr>
      <w:b/>
      <w:sz w:val="22"/>
    </w:rPr>
  </w:style>
  <w:style w:type="paragraph" w:styleId="Heading3">
    <w:name w:val="heading 3"/>
    <w:basedOn w:val="Normal"/>
    <w:next w:val="Normal"/>
    <w:qFormat/>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jc w:val="both"/>
    </w:pPr>
    <w:rPr>
      <w:sz w:val="22"/>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ascii="Arial" w:hAnsi="Arial"/>
      <w:sz w:val="18"/>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rPr>
      <w:sz w:val="20"/>
    </w:r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basedOn w:val="Normal"/>
    <w:pPr>
      <w:spacing w:after="120"/>
      <w:ind w:left="576" w:hanging="576"/>
    </w:pPr>
    <w:rPr>
      <w:sz w:val="22"/>
    </w:rPr>
  </w:style>
  <w:style w:type="paragraph" w:styleId="ListBullet2">
    <w:name w:val="List Bullet 2"/>
    <w:basedOn w:val="Normal"/>
    <w:pPr>
      <w:spacing w:before="60" w:after="120"/>
      <w:ind w:left="720" w:hanging="360"/>
    </w:pPr>
    <w:rPr>
      <w:sz w:val="22"/>
    </w:rPr>
  </w:style>
  <w:style w:type="paragraph" w:styleId="ListNumber2">
    <w:name w:val="List Number 2"/>
    <w:basedOn w:val="Normal"/>
    <w:pPr>
      <w:spacing w:before="60" w:after="120"/>
      <w:ind w:left="720" w:hanging="360"/>
    </w:pPr>
    <w:rPr>
      <w:sz w:val="20"/>
    </w:rPr>
  </w:style>
  <w:style w:type="paragraph" w:styleId="ListContinue">
    <w:name w:val="List Continue"/>
    <w:basedOn w:val="Normal"/>
    <w:pPr>
      <w:spacing w:before="60" w:after="120"/>
      <w:ind w:left="360"/>
    </w:pPr>
    <w:rPr>
      <w:sz w:val="20"/>
    </w:rPr>
  </w:style>
  <w:style w:type="paragraph" w:styleId="Footer">
    <w:name w:val="footer"/>
    <w:basedOn w:val="Normal"/>
    <w:pPr>
      <w:tabs>
        <w:tab w:val="center" w:pos="4320"/>
        <w:tab w:val="right" w:pos="8640"/>
      </w:tabs>
      <w:jc w:val="center"/>
    </w:pPr>
    <w:rPr>
      <w:sz w:val="20"/>
    </w:rPr>
  </w:style>
  <w:style w:type="paragraph" w:customStyle="1" w:styleId="Equation2a">
    <w:name w:val="Equation2a"/>
    <w:basedOn w:val="Equation2"/>
    <w:pPr>
      <w:tabs>
        <w:tab w:val="left" w:pos="72"/>
      </w:tabs>
      <w:ind w:left="2880"/>
    </w:pPr>
  </w:style>
  <w:style w:type="paragraph" w:customStyle="1" w:styleId="Equation2">
    <w:name w:val="Equation2"/>
    <w:basedOn w:val="Normal"/>
    <w:pPr>
      <w:widowControl w:val="0"/>
      <w:spacing w:before="100" w:after="100"/>
      <w:ind w:left="864"/>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rPr>
      <w:sz w:val="24"/>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sz w:val="18"/>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left="936" w:hanging="576"/>
    </w:pPr>
  </w:style>
  <w:style w:type="paragraph" w:customStyle="1" w:styleId="L3">
    <w:name w:val="L#3"/>
    <w:basedOn w:val="ListNumber"/>
    <w:pPr>
      <w:keepLines/>
      <w:spacing w:before="60"/>
      <w:ind w:left="1440"/>
    </w:p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paragraph" w:customStyle="1" w:styleId="BodyTextOutline">
    <w:name w:val="Body Text Outline"/>
    <w:basedOn w:val="Normal"/>
    <w:pPr>
      <w:ind w:left="720"/>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keepNext/>
      <w:spacing w:before="120" w:after="120"/>
      <w:outlineLvl w:val="0"/>
    </w:pPr>
    <w:rPr>
      <w:rFonts w:ascii="Arial" w:hAnsi="Arial"/>
      <w:b/>
      <w:kern w:val="28"/>
      <w:u w:val="single"/>
    </w:rPr>
  </w:style>
  <w:style w:type="paragraph" w:styleId="Heading2">
    <w:name w:val="heading 2"/>
    <w:basedOn w:val="Normal"/>
    <w:next w:val="BodyText"/>
    <w:qFormat/>
    <w:pPr>
      <w:keepNext/>
      <w:tabs>
        <w:tab w:val="left" w:pos="360"/>
      </w:tabs>
      <w:spacing w:before="60" w:after="120"/>
      <w:outlineLvl w:val="1"/>
    </w:pPr>
    <w:rPr>
      <w:b/>
      <w:sz w:val="22"/>
    </w:rPr>
  </w:style>
  <w:style w:type="paragraph" w:styleId="Heading3">
    <w:name w:val="heading 3"/>
    <w:basedOn w:val="Normal"/>
    <w:next w:val="Normal"/>
    <w:qFormat/>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jc w:val="both"/>
    </w:pPr>
    <w:rPr>
      <w:sz w:val="22"/>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ascii="Arial" w:hAnsi="Arial"/>
      <w:sz w:val="18"/>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rPr>
      <w:sz w:val="20"/>
    </w:r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basedOn w:val="Normal"/>
    <w:pPr>
      <w:spacing w:after="120"/>
      <w:ind w:left="576" w:hanging="576"/>
    </w:pPr>
    <w:rPr>
      <w:sz w:val="22"/>
    </w:rPr>
  </w:style>
  <w:style w:type="paragraph" w:styleId="ListBullet2">
    <w:name w:val="List Bullet 2"/>
    <w:basedOn w:val="Normal"/>
    <w:pPr>
      <w:spacing w:before="60" w:after="120"/>
      <w:ind w:left="720" w:hanging="360"/>
    </w:pPr>
    <w:rPr>
      <w:sz w:val="22"/>
    </w:rPr>
  </w:style>
  <w:style w:type="paragraph" w:styleId="ListNumber2">
    <w:name w:val="List Number 2"/>
    <w:basedOn w:val="Normal"/>
    <w:pPr>
      <w:spacing w:before="60" w:after="120"/>
      <w:ind w:left="720" w:hanging="360"/>
    </w:pPr>
    <w:rPr>
      <w:sz w:val="20"/>
    </w:rPr>
  </w:style>
  <w:style w:type="paragraph" w:styleId="ListContinue">
    <w:name w:val="List Continue"/>
    <w:basedOn w:val="Normal"/>
    <w:pPr>
      <w:spacing w:before="60" w:after="120"/>
      <w:ind w:left="360"/>
    </w:pPr>
    <w:rPr>
      <w:sz w:val="20"/>
    </w:rPr>
  </w:style>
  <w:style w:type="paragraph" w:styleId="Footer">
    <w:name w:val="footer"/>
    <w:basedOn w:val="Normal"/>
    <w:pPr>
      <w:tabs>
        <w:tab w:val="center" w:pos="4320"/>
        <w:tab w:val="right" w:pos="8640"/>
      </w:tabs>
      <w:jc w:val="center"/>
    </w:pPr>
    <w:rPr>
      <w:sz w:val="20"/>
    </w:rPr>
  </w:style>
  <w:style w:type="paragraph" w:customStyle="1" w:styleId="Equation2a">
    <w:name w:val="Equation2a"/>
    <w:basedOn w:val="Equation2"/>
    <w:pPr>
      <w:tabs>
        <w:tab w:val="left" w:pos="72"/>
      </w:tabs>
      <w:ind w:left="2880"/>
    </w:pPr>
  </w:style>
  <w:style w:type="paragraph" w:customStyle="1" w:styleId="Equation2">
    <w:name w:val="Equation2"/>
    <w:basedOn w:val="Normal"/>
    <w:pPr>
      <w:widowControl w:val="0"/>
      <w:spacing w:before="100" w:after="100"/>
      <w:ind w:left="864"/>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rPr>
      <w:sz w:val="24"/>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sz w:val="18"/>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left="936" w:hanging="576"/>
    </w:pPr>
  </w:style>
  <w:style w:type="paragraph" w:customStyle="1" w:styleId="L3">
    <w:name w:val="L#3"/>
    <w:basedOn w:val="ListNumber"/>
    <w:pPr>
      <w:keepLines/>
      <w:spacing w:before="60"/>
      <w:ind w:left="1440"/>
    </w:p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paragraph" w:customStyle="1" w:styleId="BodyTextOutline">
    <w:name w:val="Body Text Outline"/>
    <w:basedOn w:val="Normal"/>
    <w:pPr>
      <w:ind w:left="720"/>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52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_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58F4C41-0F95-4E6A-A9E0-E4105691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Irwin_IM</Template>
  <TotalTime>5</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_CHAPTER FIFTEEN</vt:lpstr>
    </vt:vector>
  </TitlesOfParts>
  <Company>Dell Computer Corporation</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_CHAPTER FIFTEEN</dc:title>
  <dc:creator>mike c albright</dc:creator>
  <cp:lastModifiedBy>Racculia, Nicholas</cp:lastModifiedBy>
  <cp:revision>4</cp:revision>
  <cp:lastPrinted>2006-06-26T12:29:00Z</cp:lastPrinted>
  <dcterms:created xsi:type="dcterms:W3CDTF">2017-05-09T19:34:00Z</dcterms:created>
  <dcterms:modified xsi:type="dcterms:W3CDTF">2017-05-11T23:04:00Z</dcterms:modified>
</cp:coreProperties>
</file>