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61F" w:rsidRPr="006F2A6E" w:rsidRDefault="00D9761F" w:rsidP="006F2A6E">
      <w:pPr>
        <w:pStyle w:val="Title"/>
      </w:pPr>
      <w:bookmarkStart w:id="0" w:name="_GoBack"/>
      <w:bookmarkEnd w:id="0"/>
      <w:r w:rsidRPr="006F2A6E">
        <w:t>Chapter 1</w:t>
      </w:r>
    </w:p>
    <w:p w:rsidR="00D9761F" w:rsidRDefault="00D9761F" w:rsidP="00D9761F">
      <w:pPr>
        <w:pStyle w:val="Title"/>
      </w:pPr>
      <w:r>
        <w:t>Goals and Governance of the Corporation</w:t>
      </w:r>
    </w:p>
    <w:p w:rsidR="00321328" w:rsidRDefault="00321328" w:rsidP="00321328">
      <w:pPr>
        <w:rPr>
          <w:rStyle w:val="BookTitle"/>
        </w:rPr>
      </w:pPr>
    </w:p>
    <w:p w:rsidR="003F1112" w:rsidRPr="00321328" w:rsidRDefault="00D9761F" w:rsidP="00321328">
      <w:pPr>
        <w:rPr>
          <w:rStyle w:val="BookTitle"/>
        </w:rPr>
      </w:pPr>
      <w:r w:rsidRPr="00321328">
        <w:rPr>
          <w:rStyle w:val="BookTitle"/>
        </w:rPr>
        <w:t>The Instructor’s Manual is divided into two parts. The first is an</w:t>
      </w:r>
      <w:r w:rsidR="003F1112" w:rsidRPr="00321328">
        <w:rPr>
          <w:rStyle w:val="BookTitle"/>
        </w:rPr>
        <w:t xml:space="preserve"> overview of the chapter, including a description of the material covered and a perspective </w:t>
      </w:r>
      <w:r w:rsidRPr="00321328">
        <w:rPr>
          <w:rStyle w:val="BookTitle"/>
        </w:rPr>
        <w:t>on</w:t>
      </w:r>
      <w:r w:rsidR="003F1112" w:rsidRPr="00321328">
        <w:rPr>
          <w:rStyle w:val="BookTitle"/>
        </w:rPr>
        <w:t xml:space="preserve"> how th</w:t>
      </w:r>
      <w:r w:rsidRPr="00321328">
        <w:rPr>
          <w:rStyle w:val="BookTitle"/>
        </w:rPr>
        <w:t>e chapter content relates to the balance of the textbook.</w:t>
      </w:r>
      <w:r w:rsidR="003F1112" w:rsidRPr="00321328">
        <w:rPr>
          <w:rStyle w:val="BookTitle"/>
        </w:rPr>
        <w:t xml:space="preserve"> The second </w:t>
      </w:r>
      <w:r w:rsidRPr="00321328">
        <w:rPr>
          <w:rStyle w:val="BookTitle"/>
        </w:rPr>
        <w:t xml:space="preserve">part </w:t>
      </w:r>
      <w:r w:rsidR="003F1112" w:rsidRPr="00321328">
        <w:rPr>
          <w:rStyle w:val="BookTitle"/>
        </w:rPr>
        <w:t xml:space="preserve">reviews </w:t>
      </w:r>
      <w:r w:rsidRPr="00321328">
        <w:rPr>
          <w:rStyle w:val="BookTitle"/>
        </w:rPr>
        <w:t>the</w:t>
      </w:r>
      <w:r w:rsidR="003F1112" w:rsidRPr="00321328">
        <w:rPr>
          <w:rStyle w:val="BookTitle"/>
        </w:rPr>
        <w:t xml:space="preserve"> learning objectives </w:t>
      </w:r>
      <w:r w:rsidRPr="00321328">
        <w:rPr>
          <w:rStyle w:val="BookTitle"/>
        </w:rPr>
        <w:t>of</w:t>
      </w:r>
      <w:r w:rsidR="003F1112" w:rsidRPr="00321328">
        <w:rPr>
          <w:rStyle w:val="BookTitle"/>
        </w:rPr>
        <w:t xml:space="preserve"> the chapter </w:t>
      </w:r>
      <w:r w:rsidRPr="00321328">
        <w:rPr>
          <w:rStyle w:val="BookTitle"/>
        </w:rPr>
        <w:t xml:space="preserve">and includes a list of </w:t>
      </w:r>
      <w:r w:rsidR="003F1112" w:rsidRPr="00321328">
        <w:rPr>
          <w:rStyle w:val="BookTitle"/>
        </w:rPr>
        <w:t xml:space="preserve">challenges </w:t>
      </w:r>
      <w:r w:rsidRPr="00321328">
        <w:rPr>
          <w:rStyle w:val="BookTitle"/>
        </w:rPr>
        <w:t>encountered by students when learning the material.</w:t>
      </w:r>
      <w:r w:rsidR="003F1112" w:rsidRPr="00321328">
        <w:rPr>
          <w:rStyle w:val="BookTitle"/>
        </w:rPr>
        <w:t xml:space="preserve"> </w:t>
      </w:r>
      <w:r w:rsidRPr="00321328">
        <w:rPr>
          <w:rStyle w:val="BookTitle"/>
        </w:rPr>
        <w:t xml:space="preserve">Where appropriate, </w:t>
      </w:r>
      <w:r w:rsidR="003F1112" w:rsidRPr="00321328">
        <w:rPr>
          <w:rStyle w:val="BookTitle"/>
        </w:rPr>
        <w:t xml:space="preserve">pedagogical ideas </w:t>
      </w:r>
      <w:r w:rsidRPr="00321328">
        <w:rPr>
          <w:rStyle w:val="BookTitle"/>
        </w:rPr>
        <w:t>and tips are provided</w:t>
      </w:r>
      <w:r w:rsidR="00A93703" w:rsidRPr="00321328">
        <w:rPr>
          <w:rStyle w:val="BookTitle"/>
        </w:rPr>
        <w:t xml:space="preserve"> </w:t>
      </w:r>
      <w:r w:rsidRPr="00321328">
        <w:rPr>
          <w:rStyle w:val="BookTitle"/>
        </w:rPr>
        <w:t xml:space="preserve">to improve student learning. </w:t>
      </w:r>
    </w:p>
    <w:p w:rsidR="006F2A6E" w:rsidRDefault="006F2A6E" w:rsidP="00041E9E">
      <w:pPr>
        <w:widowControl/>
        <w:rPr>
          <w:rFonts w:ascii="Times New Roman" w:hAnsi="Times New Roman"/>
          <w:b/>
        </w:rPr>
      </w:pPr>
    </w:p>
    <w:p w:rsidR="00041E9E" w:rsidRDefault="00041E9E" w:rsidP="006F2A6E">
      <w:pPr>
        <w:pStyle w:val="Heading1"/>
      </w:pPr>
      <w:r>
        <w:t>OVERVIEW</w:t>
      </w:r>
    </w:p>
    <w:p w:rsidR="00041E9E" w:rsidRDefault="00041E9E" w:rsidP="00D4411A">
      <w:pPr>
        <w:pStyle w:val="BodyText"/>
        <w:contextualSpacing/>
        <w:rPr>
          <w:rFonts w:ascii="Times New Roman" w:hAnsi="Times New Roman"/>
          <w:b/>
        </w:rPr>
      </w:pPr>
    </w:p>
    <w:p w:rsidR="00581436" w:rsidRDefault="00EB6301" w:rsidP="006F2A6E">
      <w:r w:rsidRPr="00041E9E">
        <w:t>Part One</w:t>
      </w:r>
      <w:r w:rsidR="00A93703">
        <w:t xml:space="preserve"> of the book </w:t>
      </w:r>
      <w:r w:rsidR="00A26260">
        <w:t>cover</w:t>
      </w:r>
      <w:r w:rsidR="00A93703">
        <w:t xml:space="preserve">s </w:t>
      </w:r>
      <w:r w:rsidR="00A26260">
        <w:t xml:space="preserve">background </w:t>
      </w:r>
      <w:r w:rsidR="00A93703">
        <w:t xml:space="preserve">information students will need while navigating the rest of the material. </w:t>
      </w:r>
      <w:r w:rsidR="00581436">
        <w:t xml:space="preserve">This section is divided into 4 chapters, each with content needed to fully comprehend the material in the balance of the book. </w:t>
      </w:r>
    </w:p>
    <w:p w:rsidR="00581436" w:rsidRDefault="00581436" w:rsidP="006F2A6E"/>
    <w:p w:rsidR="00581436" w:rsidRDefault="00A26260" w:rsidP="006F2A6E">
      <w:r>
        <w:t>T</w:t>
      </w:r>
      <w:r w:rsidRPr="00A26260">
        <w:t xml:space="preserve">he first chapter </w:t>
      </w:r>
      <w:r w:rsidR="00581436">
        <w:t xml:space="preserve">addresses the goals of the corporation and the various organizational structures a company may adopt. Once established, students learn about the functions a company performs in order to achieve its goals. This includes </w:t>
      </w:r>
      <w:r w:rsidRPr="00A26260">
        <w:t>the role of the financial manager</w:t>
      </w:r>
      <w:r w:rsidR="00581436">
        <w:t xml:space="preserve">, specifically as it relates to financing and investment decisions. </w:t>
      </w:r>
    </w:p>
    <w:p w:rsidR="00581436" w:rsidRDefault="00581436" w:rsidP="006F2A6E"/>
    <w:p w:rsidR="00581436" w:rsidRDefault="006F3C16" w:rsidP="006F2A6E">
      <w:r>
        <w:t xml:space="preserve">The latter part </w:t>
      </w:r>
      <w:r w:rsidR="00581436">
        <w:t>of the chapter address qualitative issues related to governance / agency theory and the ethics of maximizing market value.</w:t>
      </w:r>
      <w:r w:rsidR="00B91E35">
        <w:t xml:space="preserve"> Student</w:t>
      </w:r>
      <w:r w:rsidR="0004379E">
        <w:t>s</w:t>
      </w:r>
      <w:r w:rsidR="00B91E35">
        <w:t xml:space="preserve"> learn that maximizing value and ethical behav</w:t>
      </w:r>
      <w:r w:rsidR="006F2A6E">
        <w:t>ior are not mutually exclusive.</w:t>
      </w:r>
    </w:p>
    <w:p w:rsidR="006F2A6E" w:rsidRDefault="006F2A6E" w:rsidP="006F2A6E"/>
    <w:p w:rsidR="00D4411A" w:rsidRDefault="00B91E35" w:rsidP="006F2A6E">
      <w:r>
        <w:t xml:space="preserve">The content covered in </w:t>
      </w:r>
      <w:r w:rsidR="00A26260" w:rsidRPr="0014789C">
        <w:t xml:space="preserve">chapter </w:t>
      </w:r>
      <w:r>
        <w:t xml:space="preserve">1 provides </w:t>
      </w:r>
      <w:r w:rsidR="00A26260" w:rsidRPr="0014789C">
        <w:t xml:space="preserve">a “big picture” look at the scope, concerns, and issues of corporate finance.  </w:t>
      </w:r>
      <w:r>
        <w:t xml:space="preserve">It sets the stage for </w:t>
      </w:r>
      <w:r w:rsidR="00A26260">
        <w:t xml:space="preserve">later material </w:t>
      </w:r>
      <w:r>
        <w:t xml:space="preserve">and shows how it </w:t>
      </w:r>
      <w:r w:rsidR="00A26260">
        <w:t>fits into the overall sc</w:t>
      </w:r>
      <w:r>
        <w:t>heme of corporate finance.  S</w:t>
      </w:r>
      <w:r w:rsidR="00A26260" w:rsidRPr="0014789C">
        <w:t xml:space="preserve">everal themes </w:t>
      </w:r>
      <w:r>
        <w:t xml:space="preserve">are introduced, which </w:t>
      </w:r>
      <w:r w:rsidR="00A26260" w:rsidRPr="0014789C">
        <w:t xml:space="preserve">will be </w:t>
      </w:r>
      <w:r>
        <w:t>reemphasized throughout the book</w:t>
      </w:r>
      <w:r w:rsidR="00A26260">
        <w:t>.</w:t>
      </w:r>
    </w:p>
    <w:p w:rsidR="00B91E35" w:rsidRDefault="00B91E35" w:rsidP="006F2A6E"/>
    <w:p w:rsidR="00950CE6" w:rsidRDefault="00B91E35" w:rsidP="006F2A6E">
      <w:r>
        <w:t xml:space="preserve">As future topics are covered, it is important to link the material </w:t>
      </w:r>
      <w:r w:rsidR="00950CE6" w:rsidRPr="0014789C">
        <w:t xml:space="preserve">back to the themes </w:t>
      </w:r>
      <w:r>
        <w:t>contained in this first chapter. Student</w:t>
      </w:r>
      <w:r w:rsidR="0004379E">
        <w:t>s</w:t>
      </w:r>
      <w:r>
        <w:t xml:space="preserve"> often lose perspective and need to be reminded of the purpose of finance, rather than merely learning skills with no context. </w:t>
      </w:r>
      <w:r w:rsidR="00950CE6" w:rsidRPr="0014789C">
        <w:t>When the student has a sense of where and how a chapter fits into the whole, they can begin to tie chapters and concepts together, instead of staying mired in terms, computations, and specific topics.</w:t>
      </w:r>
    </w:p>
    <w:p w:rsidR="00950CE6" w:rsidRDefault="00950CE6" w:rsidP="00D4411A">
      <w:pPr>
        <w:pStyle w:val="BodyText"/>
        <w:contextualSpacing/>
        <w:rPr>
          <w:rFonts w:ascii="Times New Roman" w:hAnsi="Times New Roman"/>
        </w:rPr>
      </w:pPr>
    </w:p>
    <w:p w:rsidR="00041E9E" w:rsidRPr="003A54CE" w:rsidRDefault="00041E9E" w:rsidP="006F2A6E">
      <w:pPr>
        <w:pStyle w:val="Heading1"/>
      </w:pPr>
      <w:r>
        <w:t xml:space="preserve">REVIEW OF LEARNING OBJECTIVES </w:t>
      </w:r>
      <w:r w:rsidRPr="006F2A6E">
        <w:rPr>
          <w:sz w:val="24"/>
          <w:szCs w:val="24"/>
        </w:rPr>
        <w:t>(with teaching tips and notes)</w:t>
      </w:r>
    </w:p>
    <w:p w:rsidR="00041E9E" w:rsidRDefault="00041E9E" w:rsidP="00D4411A">
      <w:pPr>
        <w:pStyle w:val="BodyText"/>
        <w:contextualSpacing/>
        <w:rPr>
          <w:rFonts w:ascii="Times New Roman" w:hAnsi="Times New Roman"/>
        </w:rPr>
      </w:pPr>
    </w:p>
    <w:p w:rsidR="00D4411A" w:rsidRDefault="00A26260" w:rsidP="006F2A6E">
      <w:r>
        <w:t xml:space="preserve">The </w:t>
      </w:r>
      <w:r w:rsidRPr="00950CE6">
        <w:rPr>
          <w:b/>
        </w:rPr>
        <w:t>first learning objective</w:t>
      </w:r>
      <w:r>
        <w:t xml:space="preserve"> is </w:t>
      </w:r>
      <w:r w:rsidR="00A84108">
        <w:t xml:space="preserve">an understanding of the </w:t>
      </w:r>
      <w:r w:rsidRPr="00A26260">
        <w:t>two major</w:t>
      </w:r>
      <w:r w:rsidR="00A84108">
        <w:t xml:space="preserve"> </w:t>
      </w:r>
      <w:r w:rsidRPr="00A26260">
        <w:t>decisions made by financial managers</w:t>
      </w:r>
      <w:r w:rsidR="00A84108">
        <w:t>.</w:t>
      </w:r>
      <w:r w:rsidR="000B20DC">
        <w:t xml:space="preserve"> </w:t>
      </w:r>
      <w:r w:rsidR="000B20DC" w:rsidRPr="0014789C">
        <w:t>The primary functions of the financial manager or financial decision maker are to raise cash in financial markets (the financing decision)</w:t>
      </w:r>
      <w:r w:rsidR="0004379E">
        <w:t xml:space="preserve"> and</w:t>
      </w:r>
      <w:r w:rsidR="000B20DC" w:rsidRPr="0014789C">
        <w:t xml:space="preserve"> to invest ca</w:t>
      </w:r>
      <w:r w:rsidR="000B20DC">
        <w:t xml:space="preserve">sh (capital budgeting decision). </w:t>
      </w:r>
    </w:p>
    <w:p w:rsidR="006F2A6E" w:rsidRDefault="006F2A6E" w:rsidP="001F5CB5">
      <w:pPr>
        <w:pStyle w:val="BodyTextIndent"/>
        <w:widowControl/>
        <w:ind w:left="720"/>
        <w:contextualSpacing/>
        <w:rPr>
          <w:rFonts w:ascii="Times New Roman" w:hAnsi="Times New Roman"/>
          <w:b/>
        </w:rPr>
      </w:pPr>
    </w:p>
    <w:p w:rsidR="00950CE6" w:rsidRDefault="00950CE6" w:rsidP="006F2A6E">
      <w:pPr>
        <w:pStyle w:val="ListParagraph"/>
      </w:pPr>
      <w:r>
        <w:rPr>
          <w:b/>
        </w:rPr>
        <w:t xml:space="preserve">Teaching Note: </w:t>
      </w:r>
      <w:r w:rsidRPr="004D6243">
        <w:rPr>
          <w:b/>
        </w:rPr>
        <w:t>I</w:t>
      </w:r>
      <w:r>
        <w:rPr>
          <w:b/>
        </w:rPr>
        <w:t xml:space="preserve">nvestment and Financing </w:t>
      </w:r>
      <w:r w:rsidRPr="004D6243">
        <w:rPr>
          <w:b/>
        </w:rPr>
        <w:t>D</w:t>
      </w:r>
      <w:r>
        <w:rPr>
          <w:b/>
        </w:rPr>
        <w:t xml:space="preserve">ecisions – </w:t>
      </w:r>
      <w:r>
        <w:t xml:space="preserve">Much of the material in later chapters can be tied back to the two fundamental decisions of the financial manager.  Figure 1.2 can be used when discussing later material to show the student where the topic fits in the “big picture”. For example, bring up Figure 1.2 again before discussing Net Present Value and how this decision rule is used to make investment decisions in the </w:t>
      </w:r>
      <w:r>
        <w:lastRenderedPageBreak/>
        <w:t xml:space="preserve">firm, and bring up the graph again when discussing dividend policy to remind students that this policy is part of the financing decisions. </w:t>
      </w:r>
    </w:p>
    <w:p w:rsidR="006F2A6E" w:rsidRDefault="006F2A6E" w:rsidP="00D4411A">
      <w:pPr>
        <w:pStyle w:val="BodyText"/>
        <w:contextualSpacing/>
        <w:rPr>
          <w:rFonts w:ascii="Times New Roman" w:hAnsi="Times New Roman"/>
        </w:rPr>
      </w:pPr>
    </w:p>
    <w:p w:rsidR="00D4411A" w:rsidRDefault="00A84108" w:rsidP="006F2A6E">
      <w:r>
        <w:t xml:space="preserve">The </w:t>
      </w:r>
      <w:r w:rsidRPr="00950CE6">
        <w:rPr>
          <w:b/>
        </w:rPr>
        <w:t>second learning objective</w:t>
      </w:r>
      <w:r>
        <w:t xml:space="preserve"> is an understanding of the difference between real and financial assets. </w:t>
      </w:r>
      <w:r w:rsidR="000B20DC">
        <w:t xml:space="preserve">Financial managers </w:t>
      </w:r>
      <w:r w:rsidR="000B20DC" w:rsidRPr="000B20DC">
        <w:t xml:space="preserve">raise </w:t>
      </w:r>
      <w:r w:rsidR="000B20DC">
        <w:t xml:space="preserve">funds </w:t>
      </w:r>
      <w:r w:rsidR="000B20DC" w:rsidRPr="000B20DC">
        <w:t>in financial markets by selling financial assets</w:t>
      </w:r>
      <w:r w:rsidR="000B20DC">
        <w:t>,</w:t>
      </w:r>
      <w:r w:rsidR="000B20DC" w:rsidRPr="000B20DC">
        <w:t xml:space="preserve"> or securities</w:t>
      </w:r>
      <w:r w:rsidR="000B20DC">
        <w:t>,</w:t>
      </w:r>
      <w:r w:rsidR="000B20DC" w:rsidRPr="000B20DC">
        <w:t xml:space="preserve"> to investors </w:t>
      </w:r>
      <w:r w:rsidR="000B20DC">
        <w:t xml:space="preserve">as part of the financing decision, </w:t>
      </w:r>
      <w:r w:rsidR="000B20DC" w:rsidRPr="000B20DC">
        <w:t>and invest</w:t>
      </w:r>
      <w:r w:rsidR="000B20DC">
        <w:t xml:space="preserve"> this </w:t>
      </w:r>
      <w:r w:rsidR="000B20DC" w:rsidRPr="000B20DC">
        <w:t xml:space="preserve">cash in </w:t>
      </w:r>
      <w:r w:rsidR="000B20DC">
        <w:t xml:space="preserve">real assets. </w:t>
      </w:r>
      <w:r w:rsidR="000B20DC" w:rsidRPr="000B20DC">
        <w:t>The decision as to the amount and which tangible or intangible assets to acquire is an investment (capital budgeting) decision.</w:t>
      </w:r>
    </w:p>
    <w:p w:rsidR="001F5CB5" w:rsidRDefault="001F5CB5" w:rsidP="006F2A6E"/>
    <w:p w:rsidR="00D4411A" w:rsidRDefault="00A84108" w:rsidP="006F2A6E">
      <w:r>
        <w:t xml:space="preserve">The </w:t>
      </w:r>
      <w:r w:rsidRPr="00950CE6">
        <w:rPr>
          <w:b/>
        </w:rPr>
        <w:t>third learning objective</w:t>
      </w:r>
      <w:r>
        <w:t xml:space="preserve"> is an understanding of the corporate form of business organization. </w:t>
      </w:r>
      <w:r w:rsidR="000B20DC" w:rsidRPr="000B20DC">
        <w:t xml:space="preserve">The choice of business organization affects the risk and the potential return in the form of after-tax cash flow and thus, the value of the business. </w:t>
      </w:r>
      <w:r w:rsidR="000B20DC">
        <w:t>N</w:t>
      </w:r>
      <w:r w:rsidR="000B20DC" w:rsidRPr="000B20DC">
        <w:t xml:space="preserve">ot all businesses </w:t>
      </w:r>
      <w:r w:rsidR="000B20DC">
        <w:t xml:space="preserve">are </w:t>
      </w:r>
      <w:r w:rsidR="000B20DC" w:rsidRPr="000B20DC">
        <w:t>organized as corporations</w:t>
      </w:r>
      <w:r w:rsidR="000B20DC">
        <w:t xml:space="preserve"> because of the </w:t>
      </w:r>
      <w:r w:rsidR="000B20DC" w:rsidRPr="000B20DC">
        <w:t xml:space="preserve">time and cost of managing and maintaining </w:t>
      </w:r>
      <w:r w:rsidR="000B20DC">
        <w:t xml:space="preserve">a corporate entity, and the double-taxation of corporate earnings in the </w:t>
      </w:r>
      <w:r w:rsidR="000B20DC" w:rsidRPr="000B20DC">
        <w:t>United States.</w:t>
      </w:r>
    </w:p>
    <w:p w:rsidR="00D4411A" w:rsidRDefault="00D4411A" w:rsidP="006F2A6E"/>
    <w:p w:rsidR="001F5CB5" w:rsidRDefault="001F5CB5" w:rsidP="006F2A6E"/>
    <w:p w:rsidR="00D4411A" w:rsidRDefault="00A84108" w:rsidP="006F2A6E">
      <w:r>
        <w:t xml:space="preserve">The </w:t>
      </w:r>
      <w:r w:rsidRPr="00950CE6">
        <w:rPr>
          <w:b/>
        </w:rPr>
        <w:t>fourth learning objective</w:t>
      </w:r>
      <w:r>
        <w:t xml:space="preserve"> is an understanding of the principal financial managers in the corporation. </w:t>
      </w:r>
      <w:r w:rsidR="000B20DC" w:rsidRPr="000B20DC">
        <w:t>The classic financial manager titles are the treasurer and the controller, with the former being more associated with financing, cash management, and financial market relationships, and the latter being associated with more traditional accounting functions of financial statements, budgeting, and auditing.  The chief financial officer, in larger firms, oversees the treasurer and controller and is involved in formulating corporate strategy and financial policy.</w:t>
      </w:r>
    </w:p>
    <w:p w:rsidR="001F5CB5" w:rsidRDefault="001F5CB5" w:rsidP="00D4411A">
      <w:pPr>
        <w:pStyle w:val="BodyText"/>
        <w:contextualSpacing/>
        <w:rPr>
          <w:rFonts w:ascii="Times New Roman" w:hAnsi="Times New Roman"/>
        </w:rPr>
      </w:pPr>
    </w:p>
    <w:p w:rsidR="001F5CB5" w:rsidRDefault="00950CE6" w:rsidP="006F2A6E">
      <w:pPr>
        <w:pStyle w:val="ListParagraph"/>
      </w:pPr>
      <w:r>
        <w:rPr>
          <w:b/>
        </w:rPr>
        <w:t xml:space="preserve">Teaching Note: </w:t>
      </w:r>
      <w:r w:rsidRPr="0014789C">
        <w:rPr>
          <w:b/>
        </w:rPr>
        <w:t xml:space="preserve">Career Planning </w:t>
      </w:r>
      <w:r>
        <w:t>–</w:t>
      </w:r>
      <w:r w:rsidRPr="0014789C">
        <w:t xml:space="preserve"> </w:t>
      </w:r>
      <w:r>
        <w:t xml:space="preserve">This first chapter is a good opportunity to get students thinking about careers in finance. The Finance in Practice </w:t>
      </w:r>
      <w:r w:rsidR="00FC3450">
        <w:t xml:space="preserve">(Working in Finance) </w:t>
      </w:r>
      <w:r>
        <w:t xml:space="preserve">section describing the work of four finance </w:t>
      </w:r>
      <w:r w:rsidRPr="0014789C">
        <w:t>professional</w:t>
      </w:r>
      <w:r>
        <w:t xml:space="preserve">s can help students match their interests with a career in finance. </w:t>
      </w:r>
    </w:p>
    <w:p w:rsidR="006F2A6E" w:rsidRDefault="006F2A6E" w:rsidP="006F2A6E">
      <w:pPr>
        <w:pStyle w:val="BodyText"/>
        <w:ind w:left="720"/>
        <w:contextualSpacing/>
        <w:rPr>
          <w:rFonts w:ascii="Times New Roman" w:hAnsi="Times New Roman"/>
        </w:rPr>
      </w:pPr>
    </w:p>
    <w:p w:rsidR="00D4411A" w:rsidRDefault="00A84108" w:rsidP="006F2A6E">
      <w:r>
        <w:t xml:space="preserve">The </w:t>
      </w:r>
      <w:r w:rsidRPr="00950CE6">
        <w:rPr>
          <w:b/>
        </w:rPr>
        <w:t>fifth learning objective</w:t>
      </w:r>
      <w:r>
        <w:t xml:space="preserve"> is an understanding of the goal of the firm. </w:t>
      </w:r>
      <w:r w:rsidR="000B20DC" w:rsidRPr="000B20DC">
        <w:t>Shareholders want managers to make decisions based upon which alternative will maximize the market value of the shareholders’ investment.  Other decision criteria, such as profit maximization or market share maximization, do not achieve value maximization.</w:t>
      </w:r>
    </w:p>
    <w:p w:rsidR="00D4411A" w:rsidRDefault="00D4411A" w:rsidP="006F2A6E"/>
    <w:p w:rsidR="001F5CB5" w:rsidRDefault="001F5CB5" w:rsidP="006F2A6E"/>
    <w:p w:rsidR="00FC3450" w:rsidRDefault="00FC3450" w:rsidP="006F2A6E">
      <w:r>
        <w:t xml:space="preserve">The </w:t>
      </w:r>
      <w:r>
        <w:rPr>
          <w:b/>
        </w:rPr>
        <w:t>sixth</w:t>
      </w:r>
      <w:r w:rsidRPr="00950CE6">
        <w:rPr>
          <w:b/>
        </w:rPr>
        <w:t xml:space="preserve"> learning objective</w:t>
      </w:r>
      <w:r>
        <w:t xml:space="preserve"> is an understanding of different mechanisms that can be used to align the interest of managers with those of shareholders. </w:t>
      </w:r>
      <w:r w:rsidRPr="004D6243">
        <w:t>Agency problems exist when managers, as agents of shareholders, have a conflict of interest with shareholders.</w:t>
      </w:r>
      <w:r>
        <w:t xml:space="preserve"> </w:t>
      </w:r>
      <w:r w:rsidRPr="0014789C">
        <w:rPr>
          <w:i/>
        </w:rPr>
        <w:t>Compensation plans</w:t>
      </w:r>
      <w:r w:rsidRPr="0014789C">
        <w:t xml:space="preserve"> </w:t>
      </w:r>
      <w:r>
        <w:t xml:space="preserve">can </w:t>
      </w:r>
      <w:r w:rsidRPr="0014789C">
        <w:t xml:space="preserve">motivate managers to work for the best interest of the shareholders, </w:t>
      </w:r>
      <w:r>
        <w:t xml:space="preserve">the </w:t>
      </w:r>
      <w:r w:rsidRPr="0014789C">
        <w:rPr>
          <w:i/>
        </w:rPr>
        <w:t>board of directors</w:t>
      </w:r>
      <w:r w:rsidRPr="0014789C">
        <w:t xml:space="preserve">, </w:t>
      </w:r>
      <w:r>
        <w:t xml:space="preserve">can monitor managers on behalf of </w:t>
      </w:r>
      <w:r w:rsidRPr="0014789C">
        <w:t>shareholders,</w:t>
      </w:r>
      <w:r>
        <w:t xml:space="preserve"> m</w:t>
      </w:r>
      <w:r w:rsidRPr="0014789C">
        <w:t>anagers not perform</w:t>
      </w:r>
      <w:r>
        <w:t xml:space="preserve">ing </w:t>
      </w:r>
      <w:r w:rsidRPr="0014789C">
        <w:t xml:space="preserve">in the best interest of shareholders are candidates for a </w:t>
      </w:r>
      <w:r w:rsidRPr="0014789C">
        <w:rPr>
          <w:i/>
        </w:rPr>
        <w:t>takeover</w:t>
      </w:r>
      <w:r>
        <w:t xml:space="preserve">, and </w:t>
      </w:r>
      <w:r w:rsidRPr="004D6243">
        <w:rPr>
          <w:i/>
        </w:rPr>
        <w:t>legal and regulatory requirements</w:t>
      </w:r>
      <w:r w:rsidRPr="004D6243">
        <w:t xml:space="preserve"> for financial managers </w:t>
      </w:r>
      <w:r>
        <w:t xml:space="preserve">require </w:t>
      </w:r>
      <w:r w:rsidRPr="004D6243">
        <w:t>responsibl</w:t>
      </w:r>
      <w:r>
        <w:t>e actions i</w:t>
      </w:r>
      <w:r w:rsidRPr="004D6243">
        <w:t>n the interests of investors</w:t>
      </w:r>
    </w:p>
    <w:p w:rsidR="00FC3450" w:rsidRDefault="00FC3450" w:rsidP="006F2A6E"/>
    <w:p w:rsidR="001F5CB5" w:rsidRDefault="001F5CB5" w:rsidP="006F2A6E"/>
    <w:p w:rsidR="00D4411A" w:rsidRDefault="00A84108" w:rsidP="006F2A6E">
      <w:r>
        <w:t xml:space="preserve">The </w:t>
      </w:r>
      <w:r w:rsidR="00FC3450">
        <w:rPr>
          <w:b/>
        </w:rPr>
        <w:t>seventh</w:t>
      </w:r>
      <w:r w:rsidR="002E6625" w:rsidRPr="00950CE6">
        <w:rPr>
          <w:b/>
        </w:rPr>
        <w:t xml:space="preserve"> </w:t>
      </w:r>
      <w:r w:rsidRPr="00950CE6">
        <w:rPr>
          <w:b/>
        </w:rPr>
        <w:t xml:space="preserve">learning objective </w:t>
      </w:r>
      <w:r>
        <w:t>is an understanding of why value maximization is ethical.</w:t>
      </w:r>
      <w:r w:rsidR="000B20DC">
        <w:t xml:space="preserve"> </w:t>
      </w:r>
      <w:r w:rsidR="004D6243" w:rsidRPr="004D6243">
        <w:t>Fair and ethical relationships build and maintain long-run value.  There is positive relation between maximizing value and doing business ethically.</w:t>
      </w:r>
    </w:p>
    <w:p w:rsidR="006F2A6E" w:rsidRDefault="006F2A6E" w:rsidP="006F2A6E">
      <w:pPr>
        <w:pStyle w:val="BodyTextIndent"/>
        <w:widowControl/>
        <w:ind w:left="720"/>
        <w:contextualSpacing/>
        <w:rPr>
          <w:rFonts w:ascii="Times New Roman" w:hAnsi="Times New Roman"/>
          <w:b/>
        </w:rPr>
      </w:pPr>
    </w:p>
    <w:p w:rsidR="00A26260" w:rsidRDefault="00950CE6" w:rsidP="006F2A6E">
      <w:pPr>
        <w:pStyle w:val="ListParagraph"/>
        <w:rPr>
          <w:b/>
          <w:sz w:val="28"/>
        </w:rPr>
      </w:pPr>
      <w:r>
        <w:rPr>
          <w:b/>
        </w:rPr>
        <w:t xml:space="preserve">Teaching Note: Ethical Issues – </w:t>
      </w:r>
      <w:r>
        <w:t>This first chapter provides a good opportunity to discuss ethical issues with the class that can be reinforced when covering material later in the course. The “</w:t>
      </w:r>
      <w:r w:rsidR="00FC3450" w:rsidRPr="00FC3450">
        <w:t>Finance Through the Ages</w:t>
      </w:r>
      <w:r w:rsidR="00FC3450">
        <w:t>”</w:t>
      </w:r>
      <w:r>
        <w:t xml:space="preserve"> section provides not only a good </w:t>
      </w:r>
      <w:r w:rsidRPr="00F444C4">
        <w:t>historical perspective</w:t>
      </w:r>
      <w:r>
        <w:t xml:space="preserve"> on the </w:t>
      </w:r>
      <w:r w:rsidRPr="00F444C4">
        <w:t xml:space="preserve">financial practices and theories </w:t>
      </w:r>
      <w:r>
        <w:t xml:space="preserve">that </w:t>
      </w:r>
      <w:r w:rsidRPr="00F444C4">
        <w:t>are constantly evolving</w:t>
      </w:r>
      <w:r>
        <w:t xml:space="preserve">, but also a reminder that financial scandals arise regularly. The Finance in Practice </w:t>
      </w:r>
      <w:r w:rsidR="00FC3450">
        <w:t>section</w:t>
      </w:r>
      <w:r>
        <w:t xml:space="preserve"> “</w:t>
      </w:r>
      <w:r w:rsidR="00FC3450" w:rsidRPr="00FC3450">
        <w:t>Ethical Disputes in Finance</w:t>
      </w:r>
      <w:r>
        <w:t xml:space="preserve">” provides a good conversation starter for students to think about what constitutes good corporate behavior. </w:t>
      </w:r>
      <w:r w:rsidR="00FC3450">
        <w:t xml:space="preserve">A discussion of the ethical issues need not be </w:t>
      </w:r>
      <w:r w:rsidR="00FC3450">
        <w:lastRenderedPageBreak/>
        <w:t>a lecture in morality, but rather a discussion of conflicts which natura</w:t>
      </w:r>
      <w:r w:rsidR="006F2A6E">
        <w:t>lly exist within agency theory.</w:t>
      </w:r>
    </w:p>
    <w:sectPr w:rsidR="00A26260" w:rsidSect="005328F6">
      <w:footerReference w:type="even" r:id="rId8"/>
      <w:footerReference w:type="default" r:id="rId9"/>
      <w:endnotePr>
        <w:numFmt w:val="decimal"/>
      </w:endnotePr>
      <w:pgSz w:w="12240" w:h="15840"/>
      <w:pgMar w:top="1440" w:right="1800" w:bottom="1440" w:left="1800" w:header="720" w:footer="144"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B2E" w:rsidRDefault="00641B2E">
      <w:r>
        <w:separator/>
      </w:r>
    </w:p>
  </w:endnote>
  <w:endnote w:type="continuationSeparator" w:id="0">
    <w:p w:rsidR="00641B2E" w:rsidRDefault="0064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25" w:rsidRDefault="002E6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6625" w:rsidRDefault="002E66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61F" w:rsidRDefault="00D9761F">
    <w:pPr>
      <w:pStyle w:val="Footer"/>
      <w:jc w:val="center"/>
    </w:pPr>
    <w:r>
      <w:fldChar w:fldCharType="begin"/>
    </w:r>
    <w:r>
      <w:instrText xml:space="preserve"> PAGE   \* MERGEFORMAT </w:instrText>
    </w:r>
    <w:r>
      <w:fldChar w:fldCharType="separate"/>
    </w:r>
    <w:r w:rsidR="005328F6">
      <w:rPr>
        <w:noProof/>
      </w:rPr>
      <w:t>3</w:t>
    </w:r>
    <w:r>
      <w:rPr>
        <w:noProof/>
      </w:rPr>
      <w:fldChar w:fldCharType="end"/>
    </w:r>
  </w:p>
  <w:p w:rsidR="002E6625" w:rsidRDefault="002E6625">
    <w:pPr>
      <w:pStyle w:val="Footer"/>
      <w:jc w:val="center"/>
    </w:pPr>
  </w:p>
  <w:p w:rsidR="009A701E" w:rsidRPr="00835259" w:rsidRDefault="009A701E" w:rsidP="009A701E">
    <w:pPr>
      <w:pStyle w:val="Footer"/>
      <w:jc w:val="center"/>
      <w:rPr>
        <w:sz w:val="16"/>
        <w:szCs w:val="16"/>
      </w:rPr>
    </w:pPr>
    <w:r w:rsidRPr="00835259">
      <w:rPr>
        <w:sz w:val="16"/>
        <w:szCs w:val="16"/>
      </w:rPr>
      <w:t>Copyright © 201</w:t>
    </w:r>
    <w:r>
      <w:rPr>
        <w:sz w:val="16"/>
        <w:szCs w:val="16"/>
      </w:rPr>
      <w:t>8</w:t>
    </w:r>
    <w:r w:rsidRPr="00835259">
      <w:rPr>
        <w:sz w:val="16"/>
        <w:szCs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B2E" w:rsidRDefault="00641B2E">
      <w:r>
        <w:separator/>
      </w:r>
    </w:p>
  </w:footnote>
  <w:footnote w:type="continuationSeparator" w:id="0">
    <w:p w:rsidR="00641B2E" w:rsidRDefault="00641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4.4pt;height:14.4pt" o:bullet="t">
        <v:imagedata r:id="rId1" o:title="BD21329_"/>
      </v:shape>
    </w:pict>
  </w:numPicBullet>
  <w:abstractNum w:abstractNumId="0" w15:restartNumberingAfterBreak="0">
    <w:nsid w:val="46422687"/>
    <w:multiLevelType w:val="multilevel"/>
    <w:tmpl w:val="8E086018"/>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4E4738B2"/>
    <w:multiLevelType w:val="hybridMultilevel"/>
    <w:tmpl w:val="4530C2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D136D2"/>
    <w:multiLevelType w:val="multilevel"/>
    <w:tmpl w:val="8750840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FF32CD2"/>
    <w:multiLevelType w:val="hybridMultilevel"/>
    <w:tmpl w:val="D18ED0B4"/>
    <w:lvl w:ilvl="0" w:tplc="4564853C">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6CC5B4F"/>
    <w:multiLevelType w:val="multilevel"/>
    <w:tmpl w:val="7C4E41B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70EA225F"/>
    <w:multiLevelType w:val="multilevel"/>
    <w:tmpl w:val="BC709C56"/>
    <w:lvl w:ilvl="0">
      <w:start w:val="1"/>
      <w:numFmt w:val="decimal"/>
      <w:lvlText w:val="%1"/>
      <w:lvlJc w:val="left"/>
      <w:pPr>
        <w:tabs>
          <w:tab w:val="num" w:pos="720"/>
        </w:tabs>
        <w:ind w:left="720" w:hanging="720"/>
      </w:pPr>
      <w:rPr>
        <w:rFonts w:hint="default"/>
      </w:rPr>
    </w:lvl>
    <w:lvl w:ilvl="1">
      <w:start w:val="1"/>
      <w:numFmt w:val="bullet"/>
      <w:lvlText w:val=""/>
      <w:lvlPicBulletId w:val="0"/>
      <w:lvlJc w:val="left"/>
      <w:pPr>
        <w:tabs>
          <w:tab w:val="num" w:pos="1080"/>
        </w:tabs>
        <w:ind w:left="1080" w:hanging="360"/>
      </w:pPr>
      <w:rPr>
        <w:rFonts w:ascii="Symbol" w:hAnsi="Symbol"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7D840908"/>
    <w:multiLevelType w:val="multilevel"/>
    <w:tmpl w:val="7C4E41B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F1"/>
    <w:rsid w:val="00041E9E"/>
    <w:rsid w:val="0004379E"/>
    <w:rsid w:val="00064155"/>
    <w:rsid w:val="00066D48"/>
    <w:rsid w:val="00074D1D"/>
    <w:rsid w:val="000B20DC"/>
    <w:rsid w:val="000B73FE"/>
    <w:rsid w:val="00103678"/>
    <w:rsid w:val="0014232E"/>
    <w:rsid w:val="0014789C"/>
    <w:rsid w:val="00163DA9"/>
    <w:rsid w:val="00170537"/>
    <w:rsid w:val="00171F55"/>
    <w:rsid w:val="00182373"/>
    <w:rsid w:val="001B06AA"/>
    <w:rsid w:val="001F5CB5"/>
    <w:rsid w:val="001F6D66"/>
    <w:rsid w:val="00202DDE"/>
    <w:rsid w:val="002260D9"/>
    <w:rsid w:val="00270781"/>
    <w:rsid w:val="002D3E1F"/>
    <w:rsid w:val="002E6625"/>
    <w:rsid w:val="002E72A2"/>
    <w:rsid w:val="00304DE2"/>
    <w:rsid w:val="00321058"/>
    <w:rsid w:val="00321328"/>
    <w:rsid w:val="003222D2"/>
    <w:rsid w:val="00341240"/>
    <w:rsid w:val="00367586"/>
    <w:rsid w:val="00385562"/>
    <w:rsid w:val="003B6AFD"/>
    <w:rsid w:val="003F1112"/>
    <w:rsid w:val="00402AA2"/>
    <w:rsid w:val="004664C9"/>
    <w:rsid w:val="004A79FA"/>
    <w:rsid w:val="004D6243"/>
    <w:rsid w:val="004E3213"/>
    <w:rsid w:val="00531513"/>
    <w:rsid w:val="005328F6"/>
    <w:rsid w:val="00543216"/>
    <w:rsid w:val="00581436"/>
    <w:rsid w:val="005C1102"/>
    <w:rsid w:val="005C6428"/>
    <w:rsid w:val="005E5170"/>
    <w:rsid w:val="00641B2E"/>
    <w:rsid w:val="00645F7D"/>
    <w:rsid w:val="006500F0"/>
    <w:rsid w:val="00671228"/>
    <w:rsid w:val="006A7212"/>
    <w:rsid w:val="006C0359"/>
    <w:rsid w:val="006C6343"/>
    <w:rsid w:val="006F2A6E"/>
    <w:rsid w:val="006F3BD3"/>
    <w:rsid w:val="006F3C16"/>
    <w:rsid w:val="007271C8"/>
    <w:rsid w:val="00731D90"/>
    <w:rsid w:val="00741D55"/>
    <w:rsid w:val="00766EA9"/>
    <w:rsid w:val="007710EA"/>
    <w:rsid w:val="0079472E"/>
    <w:rsid w:val="00821314"/>
    <w:rsid w:val="00825439"/>
    <w:rsid w:val="0083310B"/>
    <w:rsid w:val="00834308"/>
    <w:rsid w:val="0085597A"/>
    <w:rsid w:val="00864CC1"/>
    <w:rsid w:val="00866510"/>
    <w:rsid w:val="008736A8"/>
    <w:rsid w:val="008935D5"/>
    <w:rsid w:val="008B3AF5"/>
    <w:rsid w:val="00903538"/>
    <w:rsid w:val="00915CEA"/>
    <w:rsid w:val="00950CE6"/>
    <w:rsid w:val="009855E1"/>
    <w:rsid w:val="009A701E"/>
    <w:rsid w:val="009E7806"/>
    <w:rsid w:val="00A26260"/>
    <w:rsid w:val="00A26713"/>
    <w:rsid w:val="00A360CF"/>
    <w:rsid w:val="00A724A9"/>
    <w:rsid w:val="00A84108"/>
    <w:rsid w:val="00A904C6"/>
    <w:rsid w:val="00A93703"/>
    <w:rsid w:val="00AA11A8"/>
    <w:rsid w:val="00AA7280"/>
    <w:rsid w:val="00AB2DDD"/>
    <w:rsid w:val="00AE17F2"/>
    <w:rsid w:val="00AE2490"/>
    <w:rsid w:val="00AE4052"/>
    <w:rsid w:val="00AF1B5F"/>
    <w:rsid w:val="00AF6ED1"/>
    <w:rsid w:val="00B20444"/>
    <w:rsid w:val="00B355BF"/>
    <w:rsid w:val="00B3597F"/>
    <w:rsid w:val="00B4762F"/>
    <w:rsid w:val="00B91E35"/>
    <w:rsid w:val="00B957D0"/>
    <w:rsid w:val="00BB5A97"/>
    <w:rsid w:val="00BB6A53"/>
    <w:rsid w:val="00BD32B9"/>
    <w:rsid w:val="00CF39DB"/>
    <w:rsid w:val="00D32115"/>
    <w:rsid w:val="00D4411A"/>
    <w:rsid w:val="00D44D37"/>
    <w:rsid w:val="00D9761F"/>
    <w:rsid w:val="00E0416C"/>
    <w:rsid w:val="00E0492F"/>
    <w:rsid w:val="00E46138"/>
    <w:rsid w:val="00E92B20"/>
    <w:rsid w:val="00E93730"/>
    <w:rsid w:val="00EA3C09"/>
    <w:rsid w:val="00EB6301"/>
    <w:rsid w:val="00EE420C"/>
    <w:rsid w:val="00F010E4"/>
    <w:rsid w:val="00F138BB"/>
    <w:rsid w:val="00F142AD"/>
    <w:rsid w:val="00F23849"/>
    <w:rsid w:val="00F24EB5"/>
    <w:rsid w:val="00F36BF1"/>
    <w:rsid w:val="00F444C4"/>
    <w:rsid w:val="00F44BAB"/>
    <w:rsid w:val="00F5431E"/>
    <w:rsid w:val="00F57D01"/>
    <w:rsid w:val="00F75001"/>
    <w:rsid w:val="00F83592"/>
    <w:rsid w:val="00F968FA"/>
    <w:rsid w:val="00FB21D2"/>
    <w:rsid w:val="00FC3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c6,#fc9,#a50021,#ffc,#69f"/>
    </o:shapedefaults>
    <o:shapelayout v:ext="edit">
      <o:idmap v:ext="edit" data="1"/>
    </o:shapelayout>
  </w:shapeDefaults>
  <w:decimalSymbol w:val="."/>
  <w:listSeparator w:val=","/>
  <w15:docId w15:val="{606AC016-3DFB-4176-A937-6190C896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A6E"/>
    <w:pPr>
      <w:widowControl w:val="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Salutation">
    <w:name w:val="Salutation"/>
    <w:basedOn w:val="Normal"/>
    <w:next w:val="Normal"/>
  </w:style>
  <w:style w:type="paragraph" w:styleId="Closing">
    <w:name w:val="Closing"/>
    <w:basedOn w:val="Normal"/>
    <w:pPr>
      <w:ind w:left="4320"/>
    </w:pPr>
  </w:style>
  <w:style w:type="paragraph" w:styleId="ListContinue2">
    <w:name w:val="List Continue 2"/>
    <w:basedOn w:val="Normal"/>
    <w:pPr>
      <w:spacing w:after="120"/>
      <w:ind w:left="720"/>
    </w:pPr>
  </w:style>
  <w:style w:type="paragraph" w:styleId="Signature">
    <w:name w:val="Signature"/>
    <w:basedOn w:val="Normal"/>
    <w:pPr>
      <w:ind w:left="432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customStyle="1" w:styleId="SubjectLine">
    <w:name w:val="Subject Line"/>
    <w:basedOn w:val="Normal"/>
  </w:style>
  <w:style w:type="paragraph" w:customStyle="1" w:styleId="ReplyForwardHeaders">
    <w:name w:val="Reply/Forward Headers"/>
    <w:basedOn w:val="Normal"/>
  </w:style>
  <w:style w:type="paragraph" w:customStyle="1" w:styleId="ReplyForwardToFromDate">
    <w:name w:val="Reply/Forward To: From: Date:"/>
    <w:basedOn w:val="Normal"/>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Emphasis">
    <w:name w:val="Emphasis"/>
    <w:qFormat/>
    <w:rsid w:val="002D3E1F"/>
    <w:rPr>
      <w:i/>
      <w:iCs/>
    </w:rPr>
  </w:style>
  <w:style w:type="paragraph" w:styleId="Title">
    <w:name w:val="Title"/>
    <w:basedOn w:val="Normal"/>
    <w:next w:val="Normal"/>
    <w:link w:val="TitleChar"/>
    <w:qFormat/>
    <w:rsid w:val="00D9761F"/>
    <w:pPr>
      <w:spacing w:before="240" w:after="60"/>
      <w:jc w:val="center"/>
      <w:outlineLvl w:val="0"/>
    </w:pPr>
    <w:rPr>
      <w:rFonts w:ascii="Cambria" w:hAnsi="Cambria"/>
      <w:b/>
      <w:bCs/>
      <w:kern w:val="28"/>
      <w:sz w:val="32"/>
      <w:szCs w:val="32"/>
    </w:rPr>
  </w:style>
  <w:style w:type="character" w:customStyle="1" w:styleId="TitleChar">
    <w:name w:val="Title Char"/>
    <w:link w:val="Title"/>
    <w:rsid w:val="00D9761F"/>
    <w:rPr>
      <w:rFonts w:ascii="Cambria" w:eastAsia="Times New Roman" w:hAnsi="Cambria" w:cs="Times New Roman"/>
      <w:b/>
      <w:bCs/>
      <w:kern w:val="28"/>
      <w:sz w:val="32"/>
      <w:szCs w:val="32"/>
    </w:rPr>
  </w:style>
  <w:style w:type="character" w:customStyle="1" w:styleId="FooterChar">
    <w:name w:val="Footer Char"/>
    <w:link w:val="Footer"/>
    <w:uiPriority w:val="99"/>
    <w:rsid w:val="00D9761F"/>
    <w:rPr>
      <w:rFonts w:ascii="Arial" w:hAnsi="Arial"/>
      <w:sz w:val="24"/>
    </w:rPr>
  </w:style>
  <w:style w:type="paragraph" w:styleId="BalloonText">
    <w:name w:val="Balloon Text"/>
    <w:basedOn w:val="Normal"/>
    <w:link w:val="BalloonTextChar"/>
    <w:rsid w:val="001F5CB5"/>
    <w:rPr>
      <w:rFonts w:ascii="Tahoma" w:hAnsi="Tahoma" w:cs="Tahoma"/>
      <w:sz w:val="16"/>
      <w:szCs w:val="16"/>
    </w:rPr>
  </w:style>
  <w:style w:type="character" w:customStyle="1" w:styleId="BalloonTextChar">
    <w:name w:val="Balloon Text Char"/>
    <w:basedOn w:val="DefaultParagraphFont"/>
    <w:link w:val="BalloonText"/>
    <w:rsid w:val="001F5CB5"/>
    <w:rPr>
      <w:rFonts w:ascii="Tahoma" w:hAnsi="Tahoma" w:cs="Tahoma"/>
      <w:sz w:val="16"/>
      <w:szCs w:val="16"/>
    </w:rPr>
  </w:style>
  <w:style w:type="paragraph" w:styleId="ListParagraph">
    <w:name w:val="List Paragraph"/>
    <w:basedOn w:val="Normal"/>
    <w:uiPriority w:val="34"/>
    <w:qFormat/>
    <w:rsid w:val="006F2A6E"/>
    <w:pPr>
      <w:ind w:left="720"/>
      <w:contextualSpacing/>
    </w:pPr>
  </w:style>
  <w:style w:type="character" w:styleId="IntenseEmphasis">
    <w:name w:val="Intense Emphasis"/>
    <w:basedOn w:val="DefaultParagraphFont"/>
    <w:uiPriority w:val="21"/>
    <w:qFormat/>
    <w:rsid w:val="006F2A6E"/>
    <w:rPr>
      <w:i/>
      <w:iCs/>
      <w:color w:val="4F81BD" w:themeColor="accent1"/>
    </w:rPr>
  </w:style>
  <w:style w:type="character" w:styleId="BookTitle">
    <w:name w:val="Book Title"/>
    <w:basedOn w:val="DefaultParagraphFont"/>
    <w:uiPriority w:val="33"/>
    <w:qFormat/>
    <w:rsid w:val="0032132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247144">
      <w:bodyDiv w:val="1"/>
      <w:marLeft w:val="0"/>
      <w:marRight w:val="0"/>
      <w:marTop w:val="0"/>
      <w:marBottom w:val="0"/>
      <w:divBdr>
        <w:top w:val="none" w:sz="0" w:space="0" w:color="auto"/>
        <w:left w:val="none" w:sz="0" w:space="0" w:color="auto"/>
        <w:bottom w:val="none" w:sz="0" w:space="0" w:color="auto"/>
        <w:right w:val="none" w:sz="0" w:space="0" w:color="auto"/>
      </w:divBdr>
      <w:divsChild>
        <w:div w:id="1788156887">
          <w:marLeft w:val="240"/>
          <w:marRight w:val="0"/>
          <w:marTop w:val="0"/>
          <w:marBottom w:val="0"/>
          <w:divBdr>
            <w:top w:val="none" w:sz="0" w:space="0" w:color="auto"/>
            <w:left w:val="none" w:sz="0" w:space="0" w:color="auto"/>
            <w:bottom w:val="none" w:sz="0" w:space="0" w:color="auto"/>
            <w:right w:val="none" w:sz="0" w:space="0" w:color="auto"/>
          </w:divBdr>
        </w:div>
      </w:divsChild>
    </w:div>
    <w:div w:id="68382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EA019-BF28-4907-A1DC-2EDC4162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1088</Words>
  <Characters>5596</Characters>
  <Application>Microsoft Office Word</Application>
  <DocSecurity>0</DocSecurity>
  <Lines>111</Lines>
  <Paragraphs>19</Paragraphs>
  <ScaleCrop>false</ScaleCrop>
  <HeadingPairs>
    <vt:vector size="2" baseType="variant">
      <vt:variant>
        <vt:lpstr>Title</vt:lpstr>
      </vt:variant>
      <vt:variant>
        <vt:i4>1</vt:i4>
      </vt:variant>
    </vt:vector>
  </HeadingPairs>
  <TitlesOfParts>
    <vt:vector size="1" baseType="lpstr">
      <vt:lpstr>CHAPTER 1</vt:lpstr>
    </vt:vector>
  </TitlesOfParts>
  <Company>McGraw Hill</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Durst</dc:creator>
  <cp:lastModifiedBy>mlarmon</cp:lastModifiedBy>
  <cp:revision>7</cp:revision>
  <cp:lastPrinted>2002-12-20T15:51:00Z</cp:lastPrinted>
  <dcterms:created xsi:type="dcterms:W3CDTF">2016-10-16T16:40:00Z</dcterms:created>
  <dcterms:modified xsi:type="dcterms:W3CDTF">2016-12-12T21:57:00Z</dcterms:modified>
</cp:coreProperties>
</file>