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FD" w:rsidRDefault="000C20FD">
      <w:pPr>
        <w:widowControl/>
        <w:jc w:val="both"/>
        <w:rPr>
          <w:b/>
          <w:sz w:val="28"/>
        </w:rPr>
      </w:pPr>
    </w:p>
    <w:p w:rsidR="00973B0F" w:rsidRDefault="008B4530">
      <w:pPr>
        <w:widowControl/>
        <w:jc w:val="both"/>
      </w:pPr>
      <w:r>
        <w:rPr>
          <w:b/>
          <w:sz w:val="28"/>
        </w:rPr>
        <w:t>Discussion Questions</w:t>
      </w:r>
    </w:p>
    <w:p w:rsidR="00973B0F" w:rsidRDefault="00973B0F">
      <w:pPr>
        <w:widowControl/>
        <w:jc w:val="both"/>
      </w:pPr>
    </w:p>
    <w:p w:rsidR="00DC6E2F" w:rsidRDefault="0038654F" w:rsidP="00DC6E2F">
      <w:pPr>
        <w:widowControl/>
        <w:numPr>
          <w:ilvl w:val="0"/>
          <w:numId w:val="10"/>
        </w:numPr>
        <w:jc w:val="both"/>
      </w:pPr>
      <w:r>
        <w:t>Regulation was greatly increased with the Dodd – Frank Act and other measures</w:t>
      </w:r>
      <w:r w:rsidR="00973B0F">
        <w:t>.</w:t>
      </w:r>
    </w:p>
    <w:p w:rsidR="00DC6E2F" w:rsidRPr="00F91FA6" w:rsidRDefault="00DC6E2F" w:rsidP="00DC6E2F">
      <w:pPr>
        <w:widowControl/>
        <w:jc w:val="both"/>
        <w:rPr>
          <w:sz w:val="20"/>
        </w:rPr>
      </w:pPr>
    </w:p>
    <w:p w:rsidR="00DC6E2F" w:rsidRDefault="00973B0F" w:rsidP="00DC6E2F">
      <w:pPr>
        <w:widowControl/>
        <w:numPr>
          <w:ilvl w:val="0"/>
          <w:numId w:val="10"/>
        </w:numPr>
        <w:jc w:val="both"/>
      </w:pPr>
      <w:r>
        <w:t>The student should be prepared to pay a higher price for the promised $2 from the Royal Bank. The risk is lower.</w:t>
      </w:r>
    </w:p>
    <w:p w:rsidR="00DC6E2F" w:rsidRPr="00F91FA6" w:rsidRDefault="00DC6E2F" w:rsidP="00DC6E2F">
      <w:pPr>
        <w:widowControl/>
        <w:jc w:val="both"/>
        <w:rPr>
          <w:sz w:val="20"/>
        </w:rPr>
      </w:pPr>
    </w:p>
    <w:p w:rsidR="00DC6E2F" w:rsidRDefault="00973B0F" w:rsidP="00DC6E2F">
      <w:pPr>
        <w:widowControl/>
        <w:numPr>
          <w:ilvl w:val="0"/>
          <w:numId w:val="10"/>
        </w:numPr>
        <w:jc w:val="both"/>
      </w:pPr>
      <w:r>
        <w:t>The goal of shareholder wealth maximization implies that the firm will attempt to achieve the highest possible valuation in the marketplace. It is the one overriding objective of the firm and should influence every decision. The problem with a profit maximization goal is that it fails to take account of risk, the timing of the benefits is not considered, and profit measurement is a very inexact process.</w:t>
      </w:r>
    </w:p>
    <w:p w:rsidR="00DC6E2F" w:rsidRPr="00F91FA6" w:rsidRDefault="00DC6E2F" w:rsidP="00DC6E2F">
      <w:pPr>
        <w:widowControl/>
        <w:jc w:val="both"/>
        <w:rPr>
          <w:sz w:val="20"/>
        </w:rPr>
      </w:pPr>
    </w:p>
    <w:p w:rsidR="00DC6E2F" w:rsidRDefault="00973B0F" w:rsidP="00DC6E2F">
      <w:pPr>
        <w:widowControl/>
        <w:numPr>
          <w:ilvl w:val="0"/>
          <w:numId w:val="10"/>
        </w:numPr>
        <w:jc w:val="both"/>
      </w:pPr>
      <w:r>
        <w:t>Agency theory examines the relationship between the owners of the firm and the managers of the firm. In privately owned firms, management and the owners are usually the same people. Management operates the firm to satisfy its own goals, needs, financial requirements and the like. As a company moves from private to public ownership, management now represents all owners. This places management in the agency position of making decisions in the best interest of all shareholders.</w:t>
      </w:r>
    </w:p>
    <w:p w:rsidR="00DC6E2F" w:rsidRPr="00F91FA6" w:rsidRDefault="00DC6E2F" w:rsidP="00DC6E2F">
      <w:pPr>
        <w:widowControl/>
        <w:jc w:val="both"/>
        <w:rPr>
          <w:sz w:val="20"/>
        </w:rPr>
      </w:pPr>
    </w:p>
    <w:p w:rsidR="00DC6E2F" w:rsidRDefault="00973B0F" w:rsidP="00DC6E2F">
      <w:pPr>
        <w:widowControl/>
        <w:numPr>
          <w:ilvl w:val="0"/>
          <w:numId w:val="10"/>
        </w:numPr>
        <w:jc w:val="both"/>
      </w:pPr>
      <w:r>
        <w:t xml:space="preserve">Because institutional investors such as pension funds </w:t>
      </w:r>
      <w:r w:rsidR="00E96A47">
        <w:t xml:space="preserve">(Ontario Teachers’, CPP) </w:t>
      </w:r>
      <w:r>
        <w:t>and mutual funds own a large percentage of major companies, they are having more to say about the way publicly owned companies are managed. As a group, they have the ability to vote large blocks of shares for the election of a board of directors, which is suppose</w:t>
      </w:r>
      <w:r w:rsidR="00DE11E6">
        <w:t>d</w:t>
      </w:r>
      <w:r>
        <w:t xml:space="preserve"> to run the company in an efficient, competitive manner. The threat of being able to replace poor performing boards of directors makes institutional investors quite influential. Since these institutions, like pension funds and mutual funds, represent individual workers and investors, they have a responsibility to see that the firm is managed in an efficient and ethical way.</w:t>
      </w:r>
    </w:p>
    <w:p w:rsidR="00DC6E2F" w:rsidRPr="00F91FA6" w:rsidRDefault="00DC6E2F" w:rsidP="00DC6E2F">
      <w:pPr>
        <w:widowControl/>
        <w:jc w:val="both"/>
        <w:rPr>
          <w:sz w:val="20"/>
        </w:rPr>
      </w:pPr>
    </w:p>
    <w:p w:rsidR="00DC6E2F" w:rsidRDefault="00973B0F" w:rsidP="00DC6E2F">
      <w:pPr>
        <w:widowControl/>
        <w:numPr>
          <w:ilvl w:val="0"/>
          <w:numId w:val="10"/>
        </w:numPr>
        <w:jc w:val="both"/>
      </w:pPr>
      <w:r>
        <w:t>Insider trading occurs when someone has information that is not available to the public and then uses the information to profit from trading in a company’s common stock. The provincial securities commissions are responsible for protecting against insider trading.</w:t>
      </w:r>
    </w:p>
    <w:p w:rsidR="00DC6E2F" w:rsidRPr="00F91FA6" w:rsidRDefault="00DC6E2F" w:rsidP="00DC6E2F">
      <w:pPr>
        <w:widowControl/>
        <w:jc w:val="both"/>
        <w:rPr>
          <w:sz w:val="20"/>
        </w:rPr>
      </w:pPr>
    </w:p>
    <w:p w:rsidR="002F1550" w:rsidRDefault="00973B0F" w:rsidP="006C1D57">
      <w:pPr>
        <w:widowControl/>
        <w:numPr>
          <w:ilvl w:val="0"/>
          <w:numId w:val="10"/>
        </w:numPr>
        <w:jc w:val="both"/>
      </w:pPr>
      <w:r>
        <w:t>Regulations set the “rules of the game” in which the firm operates. Shareholder wealth maximization can and should still be sought within the rules</w:t>
      </w:r>
      <w:r w:rsidR="00F91FA6">
        <w:t>,</w:t>
      </w:r>
      <w:r>
        <w:t xml:space="preserve"> for economic</w:t>
      </w:r>
      <w:r w:rsidR="00F91FA6">
        <w:t xml:space="preserve"> efficiency to be achieved. Society judge</w:t>
      </w:r>
      <w:r w:rsidR="00DE11E6">
        <w:t>’</w:t>
      </w:r>
      <w:r w:rsidR="00F91FA6">
        <w:t>s deregulation</w:t>
      </w:r>
      <w:r>
        <w:t xml:space="preserve"> benefits </w:t>
      </w:r>
      <w:r w:rsidR="00DC6E2F">
        <w:t>against the costs of regulation</w:t>
      </w:r>
      <w:r w:rsidR="002F1550">
        <w:t>.</w:t>
      </w:r>
    </w:p>
    <w:p w:rsidR="006C1D57" w:rsidRPr="00F91FA6" w:rsidRDefault="006C1D57" w:rsidP="006C1D57">
      <w:pPr>
        <w:widowControl/>
        <w:jc w:val="both"/>
        <w:rPr>
          <w:sz w:val="20"/>
        </w:rPr>
      </w:pPr>
    </w:p>
    <w:p w:rsidR="000C20FD" w:rsidRDefault="00DC6E2F" w:rsidP="0038654F">
      <w:pPr>
        <w:widowControl/>
        <w:numPr>
          <w:ilvl w:val="0"/>
          <w:numId w:val="10"/>
        </w:numPr>
        <w:jc w:val="both"/>
      </w:pPr>
      <w:r>
        <w:t>M</w:t>
      </w:r>
      <w:r w:rsidR="00973B0F">
        <w:t>anagement operates within a competitive market and they should be paid their opportunity cost. If managers do not act to maximize shareholder wealth, share prices will become depressed. To the extent manager’s compensation is tied to share price performance, shareholders can fire managers, and there exists a market for corporate control, management will be compensated based on their economic contribution.</w:t>
      </w:r>
    </w:p>
    <w:p w:rsidR="00DC6E2F" w:rsidRPr="00FE2D88" w:rsidRDefault="00DC6E2F" w:rsidP="000C20FD">
      <w:pPr>
        <w:widowControl/>
        <w:ind w:left="720"/>
        <w:jc w:val="both"/>
      </w:pPr>
    </w:p>
    <w:p w:rsidR="00973B0F" w:rsidRDefault="00973B0F" w:rsidP="00DC6E2F">
      <w:pPr>
        <w:widowControl/>
        <w:numPr>
          <w:ilvl w:val="0"/>
          <w:numId w:val="10"/>
        </w:numPr>
        <w:jc w:val="both"/>
      </w:pPr>
      <w:r>
        <w:lastRenderedPageBreak/>
        <w:t>Daily functions- cash management, inventory control, receipt and disbursement of funds.</w:t>
      </w:r>
    </w:p>
    <w:p w:rsidR="00DC6E2F" w:rsidRDefault="00B120F6" w:rsidP="00DC6E2F">
      <w:pPr>
        <w:widowControl/>
        <w:ind w:firstLine="720"/>
        <w:jc w:val="both"/>
      </w:pPr>
      <w:r>
        <w:t>Occasional- share</w:t>
      </w:r>
      <w:r w:rsidR="00973B0F">
        <w:t xml:space="preserve"> issue, bond issue, capital budgeting and dividend decisions.</w:t>
      </w:r>
    </w:p>
    <w:p w:rsidR="00DC6E2F" w:rsidRPr="00E96A47" w:rsidRDefault="00DC6E2F" w:rsidP="00DC6E2F">
      <w:pPr>
        <w:widowControl/>
        <w:jc w:val="both"/>
        <w:rPr>
          <w:sz w:val="16"/>
          <w:szCs w:val="16"/>
        </w:rPr>
      </w:pPr>
    </w:p>
    <w:p w:rsidR="00DC6E2F" w:rsidRDefault="00973B0F" w:rsidP="00DC6E2F">
      <w:pPr>
        <w:widowControl/>
        <w:numPr>
          <w:ilvl w:val="0"/>
          <w:numId w:val="10"/>
        </w:numPr>
        <w:jc w:val="both"/>
      </w:pPr>
      <w:r>
        <w:t>There is unlimited liability for the sole proprietorship and partnership forms of ownership. Under the limited partnership, only the general partner(s) has unlimited liability, with limited partners obligated only to the extent of their initial contribution. Finally, all shareholders in a cor</w:t>
      </w:r>
      <w:r w:rsidR="00E96A47">
        <w:t xml:space="preserve">poration have limited liability, although owner/ shareholders of small businesses often have to give banks their personal </w:t>
      </w:r>
      <w:r w:rsidR="00A11D8E">
        <w:t>guarantees</w:t>
      </w:r>
      <w:r w:rsidR="00E96A47">
        <w:t>.</w:t>
      </w:r>
    </w:p>
    <w:p w:rsidR="00DC6E2F" w:rsidRPr="00E96A47" w:rsidRDefault="00DC6E2F" w:rsidP="00DC6E2F">
      <w:pPr>
        <w:widowControl/>
        <w:jc w:val="both"/>
        <w:rPr>
          <w:sz w:val="16"/>
          <w:szCs w:val="16"/>
        </w:rPr>
      </w:pPr>
    </w:p>
    <w:p w:rsidR="00DC6E2F" w:rsidRDefault="00973B0F" w:rsidP="00DC6E2F">
      <w:pPr>
        <w:widowControl/>
        <w:numPr>
          <w:ilvl w:val="0"/>
          <w:numId w:val="10"/>
        </w:numPr>
        <w:jc w:val="both"/>
      </w:pPr>
      <w:r>
        <w:t>The corporate form is best suited to large organizations because of the easy divisibility of ownership through issuance of shares. Also, the corporation has continued existence independent of any shareholder.</w:t>
      </w:r>
    </w:p>
    <w:p w:rsidR="00DC6E2F" w:rsidRPr="00E96A47" w:rsidRDefault="00DC6E2F" w:rsidP="00DC6E2F">
      <w:pPr>
        <w:widowControl/>
        <w:jc w:val="both"/>
        <w:rPr>
          <w:sz w:val="16"/>
          <w:szCs w:val="16"/>
        </w:rPr>
      </w:pPr>
    </w:p>
    <w:p w:rsidR="00DC6E2F" w:rsidRDefault="00973B0F" w:rsidP="00DC6E2F">
      <w:pPr>
        <w:widowControl/>
        <w:numPr>
          <w:ilvl w:val="0"/>
          <w:numId w:val="10"/>
        </w:numPr>
        <w:jc w:val="both"/>
      </w:pPr>
      <w:r>
        <w:t>Money markets refer to those markets dealing with short-term securities that have a life of one year or less. Capital markets refer to securities with a life of more than one year.</w:t>
      </w:r>
    </w:p>
    <w:p w:rsidR="00DC6E2F" w:rsidRPr="00E96A47" w:rsidRDefault="00DC6E2F" w:rsidP="00DC6E2F">
      <w:pPr>
        <w:widowControl/>
        <w:jc w:val="both"/>
        <w:rPr>
          <w:sz w:val="16"/>
          <w:szCs w:val="16"/>
        </w:rPr>
      </w:pPr>
    </w:p>
    <w:p w:rsidR="00DC6E2F" w:rsidRDefault="00973B0F" w:rsidP="00DC6E2F">
      <w:pPr>
        <w:widowControl/>
        <w:numPr>
          <w:ilvl w:val="0"/>
          <w:numId w:val="10"/>
        </w:numPr>
        <w:jc w:val="both"/>
      </w:pPr>
      <w:r>
        <w:t>A primary market refers to the use of the financial markets to raise new funds. After the securities are sold to the public (institutions and individuals), they trade in the secondary market between investors. It is in the secondary market that prices are continually changing as investors buy and sell securities based on the expectations of corporate prospects.</w:t>
      </w:r>
      <w:r w:rsidR="00B120F6">
        <w:t xml:space="preserve"> A liquid secondary market promotes a successful primary market.</w:t>
      </w:r>
    </w:p>
    <w:p w:rsidR="00DC6E2F" w:rsidRPr="00E96A47" w:rsidRDefault="00DC6E2F" w:rsidP="00DC6E2F">
      <w:pPr>
        <w:widowControl/>
        <w:jc w:val="both"/>
        <w:rPr>
          <w:sz w:val="16"/>
          <w:szCs w:val="16"/>
        </w:rPr>
      </w:pPr>
    </w:p>
    <w:p w:rsidR="00973B0F" w:rsidRDefault="00973B0F" w:rsidP="00DC6E2F">
      <w:pPr>
        <w:widowControl/>
        <w:numPr>
          <w:ilvl w:val="0"/>
          <w:numId w:val="10"/>
        </w:numPr>
        <w:jc w:val="both"/>
      </w:pPr>
      <w:r>
        <w:t>Government debt loads require financing. This puts large dem</w:t>
      </w:r>
      <w:r w:rsidR="00B605C0">
        <w:t>ands ($1 tr</w:t>
      </w:r>
      <w:r>
        <w:t>illion in accumulated fed</w:t>
      </w:r>
      <w:r w:rsidR="004B3E95">
        <w:t>eral and provincial debt in 2017</w:t>
      </w:r>
      <w:r>
        <w:t>) on th</w:t>
      </w:r>
      <w:r w:rsidR="00B120F6">
        <w:t>e capital markets</w:t>
      </w:r>
      <w:r w:rsidR="00DF486A">
        <w:t>,</w:t>
      </w:r>
      <w:r w:rsidR="00DF486A" w:rsidRPr="00DF486A">
        <w:t xml:space="preserve"> </w:t>
      </w:r>
      <w:r w:rsidR="00DF486A">
        <w:t>putting upward pressure on interest rates and a corporation’s ability to invest in capital projects</w:t>
      </w:r>
      <w:r w:rsidR="00B120F6">
        <w:t>. When governments finance</w:t>
      </w:r>
      <w:r>
        <w:t xml:space="preserve"> their deficits abroad </w:t>
      </w:r>
      <w:r w:rsidR="00B120F6">
        <w:t>they place</w:t>
      </w:r>
      <w:r>
        <w:t xml:space="preserve"> </w:t>
      </w:r>
      <w:smartTag w:uri="urn:schemas-microsoft-com:office:smarttags" w:element="country-region">
        <w:smartTag w:uri="urn:schemas-microsoft-com:office:smarttags" w:element="place">
          <w:r>
            <w:t>Canada</w:t>
          </w:r>
        </w:smartTag>
      </w:smartTag>
      <w:r>
        <w:t>’s economic le</w:t>
      </w:r>
      <w:r w:rsidR="00DF486A">
        <w:t xml:space="preserve">vers outside of our control and debt servicing payments can impact the foreign exchange markets. </w:t>
      </w:r>
      <w:r w:rsidR="00B120F6">
        <w:t xml:space="preserve">As </w:t>
      </w:r>
      <w:r w:rsidR="00DE11E6">
        <w:t>the government debt load relative to GDP</w:t>
      </w:r>
      <w:r w:rsidR="00B120F6">
        <w:t xml:space="preserve"> been reduced </w:t>
      </w:r>
      <w:r w:rsidR="00DF486A">
        <w:t xml:space="preserve">in recent years </w:t>
      </w:r>
      <w:r w:rsidR="00B120F6">
        <w:t>there has been less pressure on interest rates, corporations have borrowed more</w:t>
      </w:r>
      <w:r w:rsidR="00DF486A">
        <w:t xml:space="preserve">, but </w:t>
      </w:r>
      <w:r w:rsidR="00B120F6">
        <w:t xml:space="preserve">there have been less ‘risk free’ government securities available (causing liquidity problems </w:t>
      </w:r>
      <w:r w:rsidR="00DF486A">
        <w:t xml:space="preserve">particularly in the money </w:t>
      </w:r>
      <w:r w:rsidR="00B120F6">
        <w:t>markets).</w:t>
      </w:r>
    </w:p>
    <w:p w:rsidR="007A2409" w:rsidRDefault="007A2409" w:rsidP="007A2409">
      <w:pPr>
        <w:widowControl/>
        <w:jc w:val="both"/>
      </w:pPr>
    </w:p>
    <w:p w:rsidR="007A2409" w:rsidRDefault="007A2409" w:rsidP="00DC6E2F">
      <w:pPr>
        <w:widowControl/>
        <w:numPr>
          <w:ilvl w:val="0"/>
          <w:numId w:val="10"/>
        </w:numPr>
        <w:jc w:val="both"/>
      </w:pPr>
      <w:r>
        <w:t>Stakeholders include: shareholders, creditors, employees, unions, environmentalists, consumer groups, Canada Revenue Agency, government regulatory bodies, customers, managers and others.</w:t>
      </w:r>
    </w:p>
    <w:p w:rsidR="006C1D57" w:rsidRDefault="006C1D57">
      <w:pPr>
        <w:widowControl/>
        <w:tabs>
          <w:tab w:val="left" w:pos="-1440"/>
        </w:tabs>
        <w:jc w:val="both"/>
      </w:pPr>
    </w:p>
    <w:p w:rsidR="00F91FA6" w:rsidRDefault="00F91FA6">
      <w:pPr>
        <w:widowControl/>
        <w:tabs>
          <w:tab w:val="left" w:pos="-1440"/>
        </w:tabs>
        <w:jc w:val="both"/>
      </w:pPr>
    </w:p>
    <w:p w:rsidR="00390685" w:rsidRPr="00390685" w:rsidRDefault="00390685">
      <w:pPr>
        <w:widowControl/>
        <w:tabs>
          <w:tab w:val="left" w:pos="-1440"/>
        </w:tabs>
        <w:jc w:val="both"/>
        <w:rPr>
          <w:b/>
          <w:sz w:val="28"/>
          <w:szCs w:val="28"/>
        </w:rPr>
      </w:pPr>
      <w:r w:rsidRPr="00390685">
        <w:rPr>
          <w:b/>
          <w:sz w:val="28"/>
          <w:szCs w:val="28"/>
        </w:rPr>
        <w:t>Internet Resources and Questions</w:t>
      </w:r>
    </w:p>
    <w:p w:rsidR="00390685" w:rsidRPr="00B605C0" w:rsidRDefault="00390685">
      <w:pPr>
        <w:widowControl/>
        <w:tabs>
          <w:tab w:val="left" w:pos="-1440"/>
        </w:tabs>
        <w:jc w:val="both"/>
        <w:rPr>
          <w:szCs w:val="24"/>
        </w:rPr>
      </w:pPr>
    </w:p>
    <w:p w:rsidR="00415484" w:rsidRDefault="004A0F96" w:rsidP="00415484">
      <w:pPr>
        <w:widowControl/>
        <w:numPr>
          <w:ilvl w:val="0"/>
          <w:numId w:val="2"/>
        </w:numPr>
        <w:tabs>
          <w:tab w:val="left" w:pos="-1440"/>
        </w:tabs>
        <w:jc w:val="both"/>
      </w:pPr>
      <w:hyperlink r:id="rId9" w:history="1">
        <w:r w:rsidR="00415484" w:rsidRPr="004D4D16">
          <w:rPr>
            <w:rStyle w:val="Hyperlink"/>
          </w:rPr>
          <w:t>www.nobelprize.org</w:t>
        </w:r>
      </w:hyperlink>
      <w:r w:rsidR="00415484">
        <w:t xml:space="preserve"> </w:t>
      </w:r>
    </w:p>
    <w:p w:rsidR="00415484" w:rsidRDefault="004A0F96" w:rsidP="00415484">
      <w:pPr>
        <w:widowControl/>
        <w:numPr>
          <w:ilvl w:val="0"/>
          <w:numId w:val="2"/>
        </w:numPr>
        <w:tabs>
          <w:tab w:val="left" w:pos="-1440"/>
        </w:tabs>
        <w:jc w:val="both"/>
      </w:pPr>
      <w:hyperlink r:id="rId10" w:history="1">
        <w:r w:rsidR="00415484" w:rsidRPr="00262AC1">
          <w:rPr>
            <w:rStyle w:val="Hyperlink"/>
          </w:rPr>
          <w:t>www.fin.gc.ca</w:t>
        </w:r>
      </w:hyperlink>
      <w:r w:rsidR="00415484">
        <w:t xml:space="preserve"> </w:t>
      </w:r>
      <w:r w:rsidR="00415484">
        <w:tab/>
      </w:r>
    </w:p>
    <w:p w:rsidR="00415484" w:rsidRDefault="004A0F96" w:rsidP="00415484">
      <w:pPr>
        <w:widowControl/>
        <w:numPr>
          <w:ilvl w:val="0"/>
          <w:numId w:val="2"/>
        </w:numPr>
        <w:tabs>
          <w:tab w:val="left" w:pos="-1440"/>
        </w:tabs>
        <w:jc w:val="both"/>
      </w:pPr>
      <w:hyperlink r:id="rId11" w:history="1">
        <w:r w:rsidR="00415484" w:rsidRPr="004D4D16">
          <w:rPr>
            <w:rStyle w:val="Hyperlink"/>
          </w:rPr>
          <w:t>www.</w:t>
        </w:r>
        <w:r w:rsidR="00415484" w:rsidRPr="004D4D16">
          <w:rPr>
            <w:rStyle w:val="Hyperlink"/>
            <w:szCs w:val="24"/>
          </w:rPr>
          <w:t>bankofcanada</w:t>
        </w:r>
        <w:r w:rsidR="00415484" w:rsidRPr="004D4D16">
          <w:rPr>
            <w:rStyle w:val="Hyperlink"/>
          </w:rPr>
          <w:t>.ca</w:t>
        </w:r>
      </w:hyperlink>
      <w:r w:rsidR="00415484">
        <w:t xml:space="preserve"> </w:t>
      </w:r>
    </w:p>
    <w:p w:rsidR="00415484" w:rsidRDefault="00DE11E6" w:rsidP="00DE11E6">
      <w:pPr>
        <w:widowControl/>
        <w:numPr>
          <w:ilvl w:val="0"/>
          <w:numId w:val="2"/>
        </w:numPr>
        <w:tabs>
          <w:tab w:val="left" w:pos="-1440"/>
        </w:tabs>
        <w:jc w:val="both"/>
      </w:pPr>
      <w:hyperlink r:id="rId12" w:history="1">
        <w:r w:rsidRPr="00B862D3">
          <w:rPr>
            <w:rStyle w:val="Hyperlink"/>
          </w:rPr>
          <w:t>http://www.onex.com/Our-Goals/Index?Key’GenPage=1073751432</w:t>
        </w:r>
      </w:hyperlink>
      <w:r>
        <w:t xml:space="preserve"> </w:t>
      </w:r>
    </w:p>
    <w:p w:rsidR="00415484" w:rsidRDefault="00415484" w:rsidP="00415484">
      <w:pPr>
        <w:widowControl/>
        <w:tabs>
          <w:tab w:val="left" w:pos="-1440"/>
        </w:tabs>
        <w:ind w:left="709" w:hanging="709"/>
        <w:jc w:val="both"/>
      </w:pPr>
      <w:r>
        <w:tab/>
      </w:r>
      <w:hyperlink r:id="rId13" w:history="1">
        <w:r w:rsidRPr="00592CB5">
          <w:rPr>
            <w:rStyle w:val="Hyperlink"/>
          </w:rPr>
          <w:t>http://www.rbc.com/aboutus/visionandvalues.html</w:t>
        </w:r>
      </w:hyperlink>
      <w:r>
        <w:t xml:space="preserve"> </w:t>
      </w:r>
    </w:p>
    <w:p w:rsidR="00390685" w:rsidRPr="0038654F" w:rsidRDefault="004A0F96" w:rsidP="00415484">
      <w:pPr>
        <w:widowControl/>
        <w:numPr>
          <w:ilvl w:val="0"/>
          <w:numId w:val="2"/>
        </w:numPr>
        <w:tabs>
          <w:tab w:val="left" w:pos="-1440"/>
        </w:tabs>
        <w:jc w:val="both"/>
        <w:rPr>
          <w:szCs w:val="24"/>
        </w:rPr>
      </w:pPr>
      <w:hyperlink r:id="rId14" w:history="1">
        <w:r w:rsidR="00415484" w:rsidRPr="00592CB5">
          <w:rPr>
            <w:rStyle w:val="Hyperlink"/>
            <w:szCs w:val="24"/>
          </w:rPr>
          <w:t>http://www.bce.ca/responsibility/corporateresponsibility</w:t>
        </w:r>
      </w:hyperlink>
      <w:r w:rsidR="00415484">
        <w:rPr>
          <w:szCs w:val="24"/>
        </w:rPr>
        <w:t xml:space="preserve"> </w:t>
      </w:r>
    </w:p>
    <w:p w:rsidR="00E642EB" w:rsidRPr="00FE2D88" w:rsidRDefault="00F91FA6" w:rsidP="00FE2D88">
      <w:pPr>
        <w:widowControl/>
        <w:tabs>
          <w:tab w:val="left" w:pos="-1440"/>
        </w:tabs>
        <w:jc w:val="both"/>
        <w:rPr>
          <w:sz w:val="20"/>
        </w:rPr>
      </w:pPr>
      <w:r>
        <w:rPr>
          <w:sz w:val="20"/>
        </w:rPr>
        <w:br w:type="page"/>
      </w:r>
      <w:r w:rsidR="00E642EB">
        <w:rPr>
          <w:b/>
          <w:sz w:val="32"/>
        </w:rPr>
        <w:lastRenderedPageBreak/>
        <w:t>Problems</w:t>
      </w:r>
    </w:p>
    <w:p w:rsidR="00E642EB" w:rsidRDefault="00E642EB" w:rsidP="00E642EB">
      <w:pPr>
        <w:widowControl/>
        <w:jc w:val="both"/>
        <w:rPr>
          <w:sz w:val="32"/>
        </w:rPr>
      </w:pPr>
    </w:p>
    <w:p w:rsidR="00E642EB" w:rsidRDefault="001C35B8" w:rsidP="001C35B8">
      <w:pPr>
        <w:numPr>
          <w:ilvl w:val="0"/>
          <w:numId w:val="14"/>
        </w:numPr>
        <w:tabs>
          <w:tab w:val="center" w:pos="4680"/>
        </w:tabs>
        <w:ind w:hanging="810"/>
        <w:rPr>
          <w:b/>
          <w:sz w:val="32"/>
          <w:szCs w:val="32"/>
        </w:rPr>
      </w:pPr>
      <w:r>
        <w:rPr>
          <w:b/>
          <w:sz w:val="32"/>
          <w:szCs w:val="32"/>
        </w:rPr>
        <w:tab/>
      </w:r>
      <w:r w:rsidR="00E642EB" w:rsidRPr="00E642EB">
        <w:rPr>
          <w:b/>
          <w:sz w:val="32"/>
          <w:szCs w:val="32"/>
        </w:rPr>
        <w:t>Incubus Corporation</w:t>
      </w:r>
    </w:p>
    <w:p w:rsidR="001C35B8" w:rsidRPr="001C35B8" w:rsidRDefault="001C35B8" w:rsidP="001C35B8">
      <w:pPr>
        <w:tabs>
          <w:tab w:val="center" w:pos="4680"/>
        </w:tabs>
        <w:rPr>
          <w:sz w:val="32"/>
          <w:szCs w:val="32"/>
        </w:rPr>
      </w:pPr>
    </w:p>
    <w:p w:rsidR="00537F3F" w:rsidRDefault="001C35B8" w:rsidP="00537F3F">
      <w:pPr>
        <w:numPr>
          <w:ilvl w:val="1"/>
          <w:numId w:val="14"/>
        </w:numPr>
        <w:tabs>
          <w:tab w:val="clear" w:pos="1440"/>
          <w:tab w:val="num" w:pos="851"/>
          <w:tab w:val="right" w:pos="8222"/>
        </w:tabs>
        <w:ind w:left="851" w:hanging="425"/>
        <w:rPr>
          <w:sz w:val="32"/>
          <w:szCs w:val="32"/>
        </w:rPr>
      </w:pPr>
      <w:r w:rsidRPr="001C35B8">
        <w:rPr>
          <w:sz w:val="32"/>
          <w:szCs w:val="32"/>
        </w:rPr>
        <w:t>Common stock</w:t>
      </w:r>
      <w:r w:rsidR="0032553C">
        <w:rPr>
          <w:sz w:val="32"/>
          <w:szCs w:val="32"/>
        </w:rPr>
        <w:t xml:space="preserve"> (contributed capital)</w:t>
      </w:r>
      <w:r w:rsidRPr="001C35B8">
        <w:rPr>
          <w:sz w:val="32"/>
          <w:szCs w:val="32"/>
        </w:rPr>
        <w:tab/>
        <w:t>$40,000</w:t>
      </w:r>
    </w:p>
    <w:p w:rsidR="00537F3F" w:rsidRDefault="00537F3F" w:rsidP="00537F3F">
      <w:pPr>
        <w:tabs>
          <w:tab w:val="left" w:pos="851"/>
          <w:tab w:val="right" w:pos="8222"/>
        </w:tabs>
        <w:rPr>
          <w:sz w:val="32"/>
          <w:szCs w:val="32"/>
        </w:rPr>
      </w:pPr>
      <w:r>
        <w:rPr>
          <w:sz w:val="32"/>
          <w:szCs w:val="32"/>
        </w:rPr>
        <w:tab/>
      </w:r>
      <w:r w:rsidR="001C35B8" w:rsidRPr="001C35B8">
        <w:rPr>
          <w:sz w:val="32"/>
          <w:szCs w:val="32"/>
        </w:rPr>
        <w:t>Retained earnings</w:t>
      </w:r>
      <w:r w:rsidR="0032553C">
        <w:rPr>
          <w:sz w:val="32"/>
          <w:szCs w:val="32"/>
        </w:rPr>
        <w:t xml:space="preserve"> (deficit)</w:t>
      </w:r>
      <w:r w:rsidR="001C35B8" w:rsidRPr="001C35B8">
        <w:rPr>
          <w:sz w:val="32"/>
          <w:szCs w:val="32"/>
        </w:rPr>
        <w:tab/>
      </w:r>
      <w:r w:rsidR="001C35B8" w:rsidRPr="001C35B8">
        <w:rPr>
          <w:sz w:val="32"/>
          <w:szCs w:val="32"/>
          <w:u w:val="single"/>
        </w:rPr>
        <w:t xml:space="preserve">  </w:t>
      </w:r>
      <w:r w:rsidR="00BE605E">
        <w:rPr>
          <w:sz w:val="32"/>
          <w:szCs w:val="32"/>
          <w:u w:val="single"/>
        </w:rPr>
        <w:t>(</w:t>
      </w:r>
      <w:r w:rsidR="001C35B8" w:rsidRPr="001C35B8">
        <w:rPr>
          <w:sz w:val="32"/>
          <w:szCs w:val="32"/>
          <w:u w:val="single"/>
        </w:rPr>
        <w:t>7,000</w:t>
      </w:r>
      <w:r w:rsidR="00BE605E">
        <w:rPr>
          <w:sz w:val="32"/>
          <w:szCs w:val="32"/>
          <w:u w:val="single"/>
        </w:rPr>
        <w:t>)</w:t>
      </w:r>
    </w:p>
    <w:p w:rsidR="00537F3F" w:rsidRDefault="00537F3F" w:rsidP="00537F3F">
      <w:pPr>
        <w:tabs>
          <w:tab w:val="left" w:pos="851"/>
          <w:tab w:val="right" w:pos="8222"/>
        </w:tabs>
        <w:rPr>
          <w:sz w:val="32"/>
          <w:szCs w:val="32"/>
        </w:rPr>
      </w:pPr>
      <w:r>
        <w:rPr>
          <w:sz w:val="32"/>
          <w:szCs w:val="32"/>
        </w:rPr>
        <w:tab/>
      </w:r>
      <w:r>
        <w:rPr>
          <w:sz w:val="32"/>
          <w:szCs w:val="32"/>
        </w:rPr>
        <w:tab/>
      </w:r>
      <w:r w:rsidR="001C35B8" w:rsidRPr="001C35B8">
        <w:rPr>
          <w:sz w:val="32"/>
          <w:szCs w:val="32"/>
        </w:rPr>
        <w:t>$33,000</w:t>
      </w:r>
    </w:p>
    <w:p w:rsidR="00537F3F" w:rsidRPr="001C35B8" w:rsidRDefault="00537F3F" w:rsidP="00537F3F">
      <w:pPr>
        <w:tabs>
          <w:tab w:val="center" w:pos="4680"/>
        </w:tabs>
        <w:rPr>
          <w:sz w:val="32"/>
          <w:szCs w:val="32"/>
        </w:rPr>
      </w:pPr>
    </w:p>
    <w:p w:rsidR="00537F3F" w:rsidRDefault="00537F3F" w:rsidP="00537F3F">
      <w:pPr>
        <w:numPr>
          <w:ilvl w:val="1"/>
          <w:numId w:val="14"/>
        </w:numPr>
        <w:tabs>
          <w:tab w:val="clear" w:pos="1440"/>
          <w:tab w:val="num" w:pos="851"/>
          <w:tab w:val="right" w:pos="8222"/>
        </w:tabs>
        <w:ind w:left="851" w:hanging="425"/>
        <w:rPr>
          <w:sz w:val="32"/>
          <w:szCs w:val="32"/>
        </w:rPr>
      </w:pPr>
      <w:r w:rsidRPr="001C35B8">
        <w:rPr>
          <w:sz w:val="32"/>
          <w:szCs w:val="32"/>
        </w:rPr>
        <w:t>Common stock</w:t>
      </w:r>
      <w:r w:rsidRPr="001C35B8">
        <w:rPr>
          <w:sz w:val="32"/>
          <w:szCs w:val="32"/>
        </w:rPr>
        <w:tab/>
        <w:t>$40,000</w:t>
      </w:r>
    </w:p>
    <w:p w:rsidR="00537F3F" w:rsidRDefault="00537F3F" w:rsidP="00537F3F">
      <w:pPr>
        <w:tabs>
          <w:tab w:val="left" w:pos="851"/>
          <w:tab w:val="right" w:pos="8222"/>
        </w:tabs>
        <w:rPr>
          <w:sz w:val="32"/>
          <w:szCs w:val="32"/>
        </w:rPr>
      </w:pPr>
      <w:r>
        <w:rPr>
          <w:sz w:val="32"/>
          <w:szCs w:val="32"/>
        </w:rPr>
        <w:tab/>
      </w:r>
      <w:r w:rsidRPr="001C35B8">
        <w:rPr>
          <w:sz w:val="32"/>
          <w:szCs w:val="32"/>
        </w:rPr>
        <w:t>Retained earnings</w:t>
      </w:r>
      <w:r w:rsidRPr="001C35B8">
        <w:rPr>
          <w:sz w:val="32"/>
          <w:szCs w:val="32"/>
        </w:rPr>
        <w:tab/>
      </w:r>
      <w:r w:rsidRPr="001C35B8">
        <w:rPr>
          <w:sz w:val="32"/>
          <w:szCs w:val="32"/>
          <w:u w:val="single"/>
        </w:rPr>
        <w:t xml:space="preserve">  </w:t>
      </w:r>
      <w:r>
        <w:rPr>
          <w:sz w:val="32"/>
          <w:szCs w:val="32"/>
          <w:u w:val="single"/>
        </w:rPr>
        <w:t xml:space="preserve"> 2</w:t>
      </w:r>
      <w:r w:rsidRPr="001C35B8">
        <w:rPr>
          <w:sz w:val="32"/>
          <w:szCs w:val="32"/>
          <w:u w:val="single"/>
        </w:rPr>
        <w:t>,000</w:t>
      </w:r>
    </w:p>
    <w:p w:rsidR="00537F3F" w:rsidRDefault="00537F3F" w:rsidP="00537F3F">
      <w:pPr>
        <w:tabs>
          <w:tab w:val="left" w:pos="851"/>
          <w:tab w:val="right" w:pos="8222"/>
        </w:tabs>
        <w:rPr>
          <w:sz w:val="32"/>
          <w:szCs w:val="32"/>
        </w:rPr>
      </w:pPr>
      <w:r>
        <w:rPr>
          <w:sz w:val="32"/>
          <w:szCs w:val="32"/>
        </w:rPr>
        <w:tab/>
      </w:r>
      <w:r>
        <w:rPr>
          <w:sz w:val="32"/>
          <w:szCs w:val="32"/>
        </w:rPr>
        <w:tab/>
        <w:t>$42</w:t>
      </w:r>
      <w:r w:rsidRPr="001C35B8">
        <w:rPr>
          <w:sz w:val="32"/>
          <w:szCs w:val="32"/>
        </w:rPr>
        <w:t>,000</w:t>
      </w:r>
    </w:p>
    <w:p w:rsidR="00537F3F" w:rsidRPr="001C35B8" w:rsidRDefault="00537F3F" w:rsidP="00537F3F">
      <w:pPr>
        <w:tabs>
          <w:tab w:val="center" w:pos="4680"/>
        </w:tabs>
        <w:rPr>
          <w:sz w:val="32"/>
          <w:szCs w:val="32"/>
        </w:rPr>
      </w:pPr>
    </w:p>
    <w:p w:rsidR="00537F3F" w:rsidRDefault="00537F3F" w:rsidP="00537F3F">
      <w:pPr>
        <w:numPr>
          <w:ilvl w:val="1"/>
          <w:numId w:val="14"/>
        </w:numPr>
        <w:tabs>
          <w:tab w:val="clear" w:pos="1440"/>
          <w:tab w:val="num" w:pos="851"/>
          <w:tab w:val="right" w:pos="8222"/>
        </w:tabs>
        <w:ind w:left="851" w:hanging="425"/>
        <w:rPr>
          <w:sz w:val="32"/>
          <w:szCs w:val="32"/>
        </w:rPr>
      </w:pPr>
      <w:r>
        <w:rPr>
          <w:sz w:val="32"/>
          <w:szCs w:val="32"/>
        </w:rPr>
        <w:t>Common stock</w:t>
      </w:r>
      <w:r>
        <w:rPr>
          <w:sz w:val="32"/>
          <w:szCs w:val="32"/>
        </w:rPr>
        <w:tab/>
        <w:t>$6</w:t>
      </w:r>
      <w:r w:rsidRPr="001C35B8">
        <w:rPr>
          <w:sz w:val="32"/>
          <w:szCs w:val="32"/>
        </w:rPr>
        <w:t>0,000</w:t>
      </w:r>
    </w:p>
    <w:p w:rsidR="00537F3F" w:rsidRDefault="00537F3F" w:rsidP="00537F3F">
      <w:pPr>
        <w:tabs>
          <w:tab w:val="left" w:pos="851"/>
          <w:tab w:val="right" w:pos="8222"/>
        </w:tabs>
        <w:rPr>
          <w:sz w:val="32"/>
          <w:szCs w:val="32"/>
        </w:rPr>
      </w:pPr>
      <w:r>
        <w:rPr>
          <w:sz w:val="32"/>
          <w:szCs w:val="32"/>
        </w:rPr>
        <w:tab/>
      </w:r>
      <w:r w:rsidRPr="001C35B8">
        <w:rPr>
          <w:sz w:val="32"/>
          <w:szCs w:val="32"/>
        </w:rPr>
        <w:t>Retained earnings</w:t>
      </w:r>
      <w:r w:rsidRPr="001C35B8">
        <w:rPr>
          <w:sz w:val="32"/>
          <w:szCs w:val="32"/>
        </w:rPr>
        <w:tab/>
      </w:r>
      <w:r w:rsidRPr="001C35B8">
        <w:rPr>
          <w:sz w:val="32"/>
          <w:szCs w:val="32"/>
          <w:u w:val="single"/>
        </w:rPr>
        <w:t xml:space="preserve">  </w:t>
      </w:r>
      <w:r>
        <w:rPr>
          <w:sz w:val="32"/>
          <w:szCs w:val="32"/>
          <w:u w:val="single"/>
        </w:rPr>
        <w:t xml:space="preserve"> 8</w:t>
      </w:r>
      <w:r w:rsidRPr="001C35B8">
        <w:rPr>
          <w:sz w:val="32"/>
          <w:szCs w:val="32"/>
          <w:u w:val="single"/>
        </w:rPr>
        <w:t>,000</w:t>
      </w:r>
    </w:p>
    <w:p w:rsidR="00537F3F" w:rsidRDefault="00537F3F" w:rsidP="00537F3F">
      <w:pPr>
        <w:tabs>
          <w:tab w:val="left" w:pos="851"/>
          <w:tab w:val="right" w:pos="8222"/>
        </w:tabs>
        <w:rPr>
          <w:sz w:val="32"/>
          <w:szCs w:val="32"/>
        </w:rPr>
      </w:pPr>
      <w:r>
        <w:rPr>
          <w:sz w:val="32"/>
          <w:szCs w:val="32"/>
        </w:rPr>
        <w:tab/>
      </w:r>
      <w:r>
        <w:rPr>
          <w:sz w:val="32"/>
          <w:szCs w:val="32"/>
        </w:rPr>
        <w:tab/>
        <w:t>$68</w:t>
      </w:r>
      <w:r w:rsidRPr="001C35B8">
        <w:rPr>
          <w:sz w:val="32"/>
          <w:szCs w:val="32"/>
        </w:rPr>
        <w:t>,000</w:t>
      </w:r>
    </w:p>
    <w:p w:rsidR="00537F3F" w:rsidRDefault="00537F3F" w:rsidP="00537F3F">
      <w:pPr>
        <w:widowControl/>
        <w:jc w:val="both"/>
        <w:rPr>
          <w:sz w:val="32"/>
        </w:rPr>
      </w:pPr>
    </w:p>
    <w:p w:rsidR="00537F3F" w:rsidRDefault="00537F3F" w:rsidP="00537F3F">
      <w:pPr>
        <w:numPr>
          <w:ilvl w:val="0"/>
          <w:numId w:val="14"/>
        </w:numPr>
        <w:tabs>
          <w:tab w:val="center" w:pos="4680"/>
        </w:tabs>
        <w:ind w:hanging="810"/>
        <w:rPr>
          <w:b/>
          <w:sz w:val="32"/>
          <w:szCs w:val="32"/>
        </w:rPr>
      </w:pPr>
      <w:r>
        <w:rPr>
          <w:b/>
          <w:sz w:val="32"/>
          <w:szCs w:val="32"/>
        </w:rPr>
        <w:tab/>
        <w:t>Puppet</w:t>
      </w:r>
      <w:r w:rsidRPr="00E642EB">
        <w:rPr>
          <w:b/>
          <w:sz w:val="32"/>
          <w:szCs w:val="32"/>
        </w:rPr>
        <w:t xml:space="preserve"> Corporation</w:t>
      </w:r>
    </w:p>
    <w:p w:rsidR="00537F3F" w:rsidRPr="001C35B8" w:rsidRDefault="00537F3F" w:rsidP="00537F3F">
      <w:pPr>
        <w:tabs>
          <w:tab w:val="center" w:pos="4680"/>
        </w:tabs>
        <w:rPr>
          <w:sz w:val="32"/>
          <w:szCs w:val="32"/>
        </w:rPr>
      </w:pPr>
    </w:p>
    <w:p w:rsidR="00537F3F" w:rsidRDefault="00537F3F" w:rsidP="00537F3F">
      <w:pPr>
        <w:numPr>
          <w:ilvl w:val="1"/>
          <w:numId w:val="14"/>
        </w:numPr>
        <w:tabs>
          <w:tab w:val="clear" w:pos="1440"/>
          <w:tab w:val="num" w:pos="851"/>
          <w:tab w:val="right" w:pos="8222"/>
        </w:tabs>
        <w:ind w:left="851" w:hanging="425"/>
        <w:rPr>
          <w:sz w:val="32"/>
          <w:szCs w:val="32"/>
        </w:rPr>
      </w:pPr>
      <w:r>
        <w:rPr>
          <w:sz w:val="32"/>
          <w:szCs w:val="32"/>
        </w:rPr>
        <w:t>Common stock</w:t>
      </w:r>
      <w:r>
        <w:rPr>
          <w:sz w:val="32"/>
          <w:szCs w:val="32"/>
        </w:rPr>
        <w:tab/>
        <w:t>$2</w:t>
      </w:r>
      <w:r w:rsidRPr="001C35B8">
        <w:rPr>
          <w:sz w:val="32"/>
          <w:szCs w:val="32"/>
        </w:rPr>
        <w:t>0,000</w:t>
      </w:r>
    </w:p>
    <w:p w:rsidR="00537F3F" w:rsidRDefault="00537F3F" w:rsidP="00537F3F">
      <w:pPr>
        <w:tabs>
          <w:tab w:val="left" w:pos="851"/>
          <w:tab w:val="right" w:pos="8222"/>
        </w:tabs>
        <w:rPr>
          <w:sz w:val="32"/>
          <w:szCs w:val="32"/>
        </w:rPr>
      </w:pPr>
      <w:r>
        <w:rPr>
          <w:sz w:val="32"/>
          <w:szCs w:val="32"/>
        </w:rPr>
        <w:tab/>
      </w:r>
      <w:r w:rsidRPr="001C35B8">
        <w:rPr>
          <w:sz w:val="32"/>
          <w:szCs w:val="32"/>
        </w:rPr>
        <w:t>Retained earnings</w:t>
      </w:r>
      <w:r w:rsidRPr="001C35B8">
        <w:rPr>
          <w:sz w:val="32"/>
          <w:szCs w:val="32"/>
        </w:rPr>
        <w:tab/>
      </w:r>
      <w:r w:rsidRPr="001C35B8">
        <w:rPr>
          <w:sz w:val="32"/>
          <w:szCs w:val="32"/>
          <w:u w:val="single"/>
        </w:rPr>
        <w:t xml:space="preserve">  </w:t>
      </w:r>
      <w:r>
        <w:rPr>
          <w:sz w:val="32"/>
          <w:szCs w:val="32"/>
          <w:u w:val="single"/>
        </w:rPr>
        <w:t xml:space="preserve"> 2</w:t>
      </w:r>
      <w:r w:rsidRPr="001C35B8">
        <w:rPr>
          <w:sz w:val="32"/>
          <w:szCs w:val="32"/>
          <w:u w:val="single"/>
        </w:rPr>
        <w:t>,000</w:t>
      </w:r>
    </w:p>
    <w:p w:rsidR="00537F3F" w:rsidRDefault="00537F3F" w:rsidP="00537F3F">
      <w:pPr>
        <w:tabs>
          <w:tab w:val="left" w:pos="851"/>
          <w:tab w:val="right" w:pos="8222"/>
        </w:tabs>
        <w:rPr>
          <w:sz w:val="32"/>
          <w:szCs w:val="32"/>
        </w:rPr>
      </w:pPr>
      <w:r>
        <w:rPr>
          <w:sz w:val="32"/>
          <w:szCs w:val="32"/>
        </w:rPr>
        <w:tab/>
      </w:r>
      <w:r>
        <w:rPr>
          <w:sz w:val="32"/>
          <w:szCs w:val="32"/>
        </w:rPr>
        <w:tab/>
        <w:t>$22</w:t>
      </w:r>
      <w:r w:rsidRPr="001C35B8">
        <w:rPr>
          <w:sz w:val="32"/>
          <w:szCs w:val="32"/>
        </w:rPr>
        <w:t>,000</w:t>
      </w:r>
    </w:p>
    <w:p w:rsidR="00537F3F" w:rsidRPr="001C35B8" w:rsidRDefault="00537F3F" w:rsidP="00537F3F">
      <w:pPr>
        <w:tabs>
          <w:tab w:val="center" w:pos="4680"/>
        </w:tabs>
        <w:rPr>
          <w:sz w:val="32"/>
          <w:szCs w:val="32"/>
        </w:rPr>
      </w:pPr>
    </w:p>
    <w:p w:rsidR="00537F3F" w:rsidRDefault="00537F3F" w:rsidP="00537F3F">
      <w:pPr>
        <w:numPr>
          <w:ilvl w:val="1"/>
          <w:numId w:val="14"/>
        </w:numPr>
        <w:tabs>
          <w:tab w:val="clear" w:pos="1440"/>
          <w:tab w:val="num" w:pos="851"/>
          <w:tab w:val="right" w:pos="8222"/>
        </w:tabs>
        <w:ind w:left="851" w:hanging="425"/>
        <w:rPr>
          <w:sz w:val="32"/>
          <w:szCs w:val="32"/>
        </w:rPr>
      </w:pPr>
      <w:r>
        <w:rPr>
          <w:sz w:val="32"/>
          <w:szCs w:val="32"/>
        </w:rPr>
        <w:t>Common stock</w:t>
      </w:r>
      <w:r>
        <w:rPr>
          <w:sz w:val="32"/>
          <w:szCs w:val="32"/>
        </w:rPr>
        <w:tab/>
        <w:t>$2</w:t>
      </w:r>
      <w:r w:rsidRPr="001C35B8">
        <w:rPr>
          <w:sz w:val="32"/>
          <w:szCs w:val="32"/>
        </w:rPr>
        <w:t>0,000</w:t>
      </w:r>
    </w:p>
    <w:p w:rsidR="00537F3F" w:rsidRDefault="00537F3F" w:rsidP="00537F3F">
      <w:pPr>
        <w:tabs>
          <w:tab w:val="left" w:pos="851"/>
          <w:tab w:val="right" w:pos="8222"/>
        </w:tabs>
        <w:rPr>
          <w:sz w:val="32"/>
          <w:szCs w:val="32"/>
        </w:rPr>
      </w:pPr>
      <w:r>
        <w:rPr>
          <w:sz w:val="32"/>
          <w:szCs w:val="32"/>
        </w:rPr>
        <w:tab/>
      </w:r>
      <w:r w:rsidRPr="001C35B8">
        <w:rPr>
          <w:sz w:val="32"/>
          <w:szCs w:val="32"/>
        </w:rPr>
        <w:t>Retained earnings</w:t>
      </w:r>
      <w:r w:rsidRPr="001C35B8">
        <w:rPr>
          <w:sz w:val="32"/>
          <w:szCs w:val="32"/>
        </w:rPr>
        <w:tab/>
      </w:r>
      <w:r w:rsidRPr="001C35B8">
        <w:rPr>
          <w:sz w:val="32"/>
          <w:szCs w:val="32"/>
          <w:u w:val="single"/>
        </w:rPr>
        <w:t xml:space="preserve">  </w:t>
      </w:r>
      <w:r>
        <w:rPr>
          <w:sz w:val="32"/>
          <w:szCs w:val="32"/>
          <w:u w:val="single"/>
        </w:rPr>
        <w:t xml:space="preserve"> 8</w:t>
      </w:r>
      <w:r w:rsidRPr="001C35B8">
        <w:rPr>
          <w:sz w:val="32"/>
          <w:szCs w:val="32"/>
          <w:u w:val="single"/>
        </w:rPr>
        <w:t>,000</w:t>
      </w:r>
    </w:p>
    <w:p w:rsidR="00537F3F" w:rsidRDefault="00537F3F" w:rsidP="00537F3F">
      <w:pPr>
        <w:tabs>
          <w:tab w:val="left" w:pos="851"/>
          <w:tab w:val="right" w:pos="8222"/>
        </w:tabs>
        <w:rPr>
          <w:sz w:val="32"/>
          <w:szCs w:val="32"/>
        </w:rPr>
      </w:pPr>
      <w:r>
        <w:rPr>
          <w:sz w:val="32"/>
          <w:szCs w:val="32"/>
        </w:rPr>
        <w:tab/>
      </w:r>
      <w:r>
        <w:rPr>
          <w:sz w:val="32"/>
          <w:szCs w:val="32"/>
        </w:rPr>
        <w:tab/>
        <w:t>$28</w:t>
      </w:r>
      <w:r w:rsidRPr="001C35B8">
        <w:rPr>
          <w:sz w:val="32"/>
          <w:szCs w:val="32"/>
        </w:rPr>
        <w:t>,000</w:t>
      </w:r>
    </w:p>
    <w:p w:rsidR="00537F3F" w:rsidRPr="001C35B8" w:rsidRDefault="00537F3F" w:rsidP="00537F3F">
      <w:pPr>
        <w:tabs>
          <w:tab w:val="center" w:pos="4680"/>
        </w:tabs>
        <w:rPr>
          <w:sz w:val="32"/>
          <w:szCs w:val="32"/>
        </w:rPr>
      </w:pPr>
    </w:p>
    <w:p w:rsidR="00537F3F" w:rsidRDefault="00537F3F" w:rsidP="00537F3F">
      <w:pPr>
        <w:numPr>
          <w:ilvl w:val="1"/>
          <w:numId w:val="14"/>
        </w:numPr>
        <w:tabs>
          <w:tab w:val="clear" w:pos="1440"/>
          <w:tab w:val="num" w:pos="851"/>
          <w:tab w:val="right" w:pos="8222"/>
        </w:tabs>
        <w:ind w:left="851" w:hanging="425"/>
        <w:rPr>
          <w:sz w:val="32"/>
          <w:szCs w:val="32"/>
        </w:rPr>
      </w:pPr>
      <w:r>
        <w:rPr>
          <w:sz w:val="32"/>
          <w:szCs w:val="32"/>
        </w:rPr>
        <w:t>Common stock</w:t>
      </w:r>
      <w:r>
        <w:rPr>
          <w:sz w:val="32"/>
          <w:szCs w:val="32"/>
        </w:rPr>
        <w:tab/>
        <w:t>$3</w:t>
      </w:r>
      <w:r w:rsidRPr="001C35B8">
        <w:rPr>
          <w:sz w:val="32"/>
          <w:szCs w:val="32"/>
        </w:rPr>
        <w:t>0,000</w:t>
      </w:r>
    </w:p>
    <w:p w:rsidR="00537F3F" w:rsidRDefault="00537F3F" w:rsidP="00537F3F">
      <w:pPr>
        <w:tabs>
          <w:tab w:val="left" w:pos="851"/>
          <w:tab w:val="right" w:pos="8222"/>
        </w:tabs>
        <w:rPr>
          <w:sz w:val="32"/>
          <w:szCs w:val="32"/>
        </w:rPr>
      </w:pPr>
      <w:r>
        <w:rPr>
          <w:sz w:val="32"/>
          <w:szCs w:val="32"/>
        </w:rPr>
        <w:tab/>
      </w:r>
      <w:r w:rsidRPr="001C35B8">
        <w:rPr>
          <w:sz w:val="32"/>
          <w:szCs w:val="32"/>
        </w:rPr>
        <w:t>Retained earnings</w:t>
      </w:r>
      <w:r w:rsidRPr="001C35B8">
        <w:rPr>
          <w:sz w:val="32"/>
          <w:szCs w:val="32"/>
        </w:rPr>
        <w:tab/>
      </w:r>
      <w:r w:rsidRPr="001C35B8">
        <w:rPr>
          <w:sz w:val="32"/>
          <w:szCs w:val="32"/>
          <w:u w:val="single"/>
        </w:rPr>
        <w:t xml:space="preserve">  </w:t>
      </w:r>
      <w:r>
        <w:rPr>
          <w:sz w:val="32"/>
          <w:szCs w:val="32"/>
          <w:u w:val="single"/>
        </w:rPr>
        <w:t>10,5</w:t>
      </w:r>
      <w:r w:rsidRPr="001C35B8">
        <w:rPr>
          <w:sz w:val="32"/>
          <w:szCs w:val="32"/>
          <w:u w:val="single"/>
        </w:rPr>
        <w:t>00</w:t>
      </w:r>
    </w:p>
    <w:p w:rsidR="00537F3F" w:rsidRDefault="00537F3F" w:rsidP="00537F3F">
      <w:pPr>
        <w:tabs>
          <w:tab w:val="left" w:pos="851"/>
          <w:tab w:val="right" w:pos="8222"/>
        </w:tabs>
        <w:rPr>
          <w:sz w:val="32"/>
          <w:szCs w:val="32"/>
        </w:rPr>
      </w:pPr>
      <w:r>
        <w:rPr>
          <w:sz w:val="32"/>
          <w:szCs w:val="32"/>
        </w:rPr>
        <w:tab/>
      </w:r>
      <w:r>
        <w:rPr>
          <w:sz w:val="32"/>
          <w:szCs w:val="32"/>
        </w:rPr>
        <w:tab/>
        <w:t>$40,5</w:t>
      </w:r>
      <w:r w:rsidRPr="001C35B8">
        <w:rPr>
          <w:sz w:val="32"/>
          <w:szCs w:val="32"/>
        </w:rPr>
        <w:t>00</w:t>
      </w:r>
    </w:p>
    <w:p w:rsidR="001C35B8" w:rsidRPr="00E642EB" w:rsidRDefault="001C35B8" w:rsidP="001C35B8">
      <w:pPr>
        <w:tabs>
          <w:tab w:val="center" w:pos="4680"/>
        </w:tabs>
        <w:rPr>
          <w:b/>
          <w:sz w:val="32"/>
          <w:szCs w:val="32"/>
        </w:rPr>
      </w:pPr>
    </w:p>
    <w:p w:rsidR="000C20FD" w:rsidRPr="0038654F" w:rsidRDefault="00537F3F" w:rsidP="0038654F">
      <w:pPr>
        <w:numPr>
          <w:ilvl w:val="0"/>
          <w:numId w:val="14"/>
        </w:numPr>
        <w:tabs>
          <w:tab w:val="center" w:pos="4680"/>
        </w:tabs>
        <w:rPr>
          <w:szCs w:val="24"/>
        </w:rPr>
      </w:pPr>
      <w:r w:rsidRPr="006C1D57">
        <w:rPr>
          <w:szCs w:val="24"/>
        </w:rPr>
        <w:t>Two to Ten Dollar Corporation would be expected to have the higher valuation because the $10 per share dividend (although achieved later) is expected to be sustained for a much longer period</w:t>
      </w:r>
      <w:r w:rsidR="0032553C" w:rsidRPr="006C1D57">
        <w:rPr>
          <w:szCs w:val="24"/>
        </w:rPr>
        <w:t xml:space="preserve"> of time. Building </w:t>
      </w:r>
      <w:r w:rsidR="009933CE" w:rsidRPr="006C1D57">
        <w:rPr>
          <w:szCs w:val="24"/>
        </w:rPr>
        <w:t xml:space="preserve">earnings for longer term </w:t>
      </w:r>
      <w:r w:rsidR="0032553C" w:rsidRPr="006C1D57">
        <w:rPr>
          <w:szCs w:val="24"/>
        </w:rPr>
        <w:t>sustainability is more valuable than quick returns that peter out.</w:t>
      </w:r>
      <w:r w:rsidR="000C20FD" w:rsidRPr="0038654F">
        <w:rPr>
          <w:szCs w:val="24"/>
        </w:rPr>
        <w:br w:type="page"/>
      </w:r>
    </w:p>
    <w:p w:rsidR="004109FD" w:rsidRPr="00FE2D88" w:rsidRDefault="004109FD" w:rsidP="000C20FD">
      <w:pPr>
        <w:tabs>
          <w:tab w:val="center" w:pos="4680"/>
        </w:tabs>
        <w:ind w:left="810"/>
        <w:rPr>
          <w:szCs w:val="24"/>
        </w:rPr>
      </w:pPr>
    </w:p>
    <w:p w:rsidR="009933CE" w:rsidRPr="006C1D57" w:rsidRDefault="0032553C" w:rsidP="009933CE">
      <w:pPr>
        <w:numPr>
          <w:ilvl w:val="0"/>
          <w:numId w:val="14"/>
        </w:numPr>
        <w:tabs>
          <w:tab w:val="center" w:pos="4680"/>
        </w:tabs>
        <w:rPr>
          <w:szCs w:val="24"/>
        </w:rPr>
      </w:pPr>
      <w:r w:rsidRPr="006C1D57">
        <w:rPr>
          <w:szCs w:val="24"/>
        </w:rPr>
        <w:t xml:space="preserve">Share value is a combination of expected earnings (or cash flow) and the risk inherent in those cash flows. Although the financial institution reports lower earnings it is because of restructuring charges that lower reported earnings. Cash flows are not </w:t>
      </w:r>
      <w:r w:rsidR="00CD61C7" w:rsidRPr="006C1D57">
        <w:rPr>
          <w:szCs w:val="24"/>
        </w:rPr>
        <w:t>l</w:t>
      </w:r>
      <w:r w:rsidRPr="006C1D57">
        <w:rPr>
          <w:szCs w:val="24"/>
        </w:rPr>
        <w:t>ikely to be effected. Future earnings should be more reliable and therefore less risky than those of the new health services company. Therefore the market is likely to suggest a higher value for the financial institution.</w:t>
      </w:r>
    </w:p>
    <w:p w:rsidR="0032553C" w:rsidRDefault="0032553C" w:rsidP="0032553C">
      <w:pPr>
        <w:tabs>
          <w:tab w:val="center" w:pos="4680"/>
        </w:tabs>
        <w:rPr>
          <w:sz w:val="32"/>
          <w:szCs w:val="32"/>
        </w:rPr>
      </w:pPr>
    </w:p>
    <w:p w:rsidR="0032553C" w:rsidRPr="00CD61C7" w:rsidRDefault="00CD61C7" w:rsidP="009933CE">
      <w:pPr>
        <w:numPr>
          <w:ilvl w:val="0"/>
          <w:numId w:val="14"/>
        </w:numPr>
        <w:tabs>
          <w:tab w:val="center" w:pos="4680"/>
        </w:tabs>
        <w:rPr>
          <w:sz w:val="32"/>
          <w:szCs w:val="32"/>
        </w:rPr>
      </w:pPr>
      <w:r>
        <w:rPr>
          <w:sz w:val="32"/>
          <w:szCs w:val="32"/>
        </w:rPr>
        <w:tab/>
      </w:r>
      <w:r w:rsidRPr="00CD61C7">
        <w:rPr>
          <w:b/>
          <w:sz w:val="32"/>
          <w:szCs w:val="32"/>
        </w:rPr>
        <w:t>Board of Directors Decision</w:t>
      </w:r>
    </w:p>
    <w:p w:rsidR="00CD61C7" w:rsidRPr="006C1D57" w:rsidRDefault="00CD61C7" w:rsidP="00CD61C7">
      <w:pPr>
        <w:numPr>
          <w:ilvl w:val="1"/>
          <w:numId w:val="14"/>
        </w:numPr>
        <w:tabs>
          <w:tab w:val="clear" w:pos="1440"/>
          <w:tab w:val="num" w:pos="851"/>
          <w:tab w:val="center" w:pos="4680"/>
        </w:tabs>
        <w:ind w:left="851" w:hanging="567"/>
        <w:rPr>
          <w:szCs w:val="24"/>
        </w:rPr>
      </w:pPr>
      <w:r w:rsidRPr="006C1D57">
        <w:rPr>
          <w:szCs w:val="24"/>
        </w:rPr>
        <w:t>A combination of high profit margins and strong consumer acceptance should be positive for share value. However a new product introduces a high degree of risk that will mitigate higher share values.</w:t>
      </w:r>
    </w:p>
    <w:p w:rsidR="00CD61C7" w:rsidRPr="006C1D57" w:rsidRDefault="00CD61C7" w:rsidP="00CD61C7">
      <w:pPr>
        <w:numPr>
          <w:ilvl w:val="1"/>
          <w:numId w:val="14"/>
        </w:numPr>
        <w:tabs>
          <w:tab w:val="clear" w:pos="1440"/>
          <w:tab w:val="num" w:pos="851"/>
          <w:tab w:val="center" w:pos="4680"/>
        </w:tabs>
        <w:ind w:left="851" w:hanging="567"/>
        <w:rPr>
          <w:szCs w:val="24"/>
        </w:rPr>
      </w:pPr>
      <w:r w:rsidRPr="006C1D57">
        <w:rPr>
          <w:szCs w:val="24"/>
        </w:rPr>
        <w:t>More detailed financial information for investors should increase their confidence in the activities of the firm and lower the risk of their investment. This will be offset by the likely increase costs of providing this information. In an environment of questionable ethics by management this should be slightly positive to share value.</w:t>
      </w:r>
    </w:p>
    <w:p w:rsidR="00CD61C7" w:rsidRPr="006C1D57" w:rsidRDefault="00CD61C7" w:rsidP="00CD61C7">
      <w:pPr>
        <w:numPr>
          <w:ilvl w:val="1"/>
          <w:numId w:val="14"/>
        </w:numPr>
        <w:tabs>
          <w:tab w:val="clear" w:pos="1440"/>
          <w:tab w:val="num" w:pos="851"/>
          <w:tab w:val="center" w:pos="4680"/>
        </w:tabs>
        <w:ind w:left="851" w:hanging="567"/>
        <w:rPr>
          <w:szCs w:val="24"/>
        </w:rPr>
      </w:pPr>
      <w:r w:rsidRPr="006C1D57">
        <w:rPr>
          <w:szCs w:val="24"/>
        </w:rPr>
        <w:t>Pollution control devices will increase firm costs. The local residents will view the firm more positively which should have some positive cash flow effects as they may be more willing to purchase the firm’s products and will decrease possible litigations or harassment. Overall it is likely to be a neutral or slightly negative effect on share value.</w:t>
      </w:r>
    </w:p>
    <w:p w:rsidR="00CD61C7" w:rsidRDefault="006C1D57" w:rsidP="00CD61C7">
      <w:pPr>
        <w:numPr>
          <w:ilvl w:val="1"/>
          <w:numId w:val="14"/>
        </w:numPr>
        <w:tabs>
          <w:tab w:val="clear" w:pos="1440"/>
          <w:tab w:val="num" w:pos="851"/>
          <w:tab w:val="center" w:pos="4680"/>
        </w:tabs>
        <w:ind w:left="851" w:hanging="567"/>
        <w:rPr>
          <w:szCs w:val="24"/>
        </w:rPr>
      </w:pPr>
      <w:r w:rsidRPr="006C1D57">
        <w:rPr>
          <w:szCs w:val="24"/>
        </w:rPr>
        <w:t>Aligning management compensation motivators with shareholder goals should be positive for share values with implemented. The effect however may be small.</w:t>
      </w:r>
    </w:p>
    <w:p w:rsidR="006C1D57" w:rsidRDefault="006C1D57" w:rsidP="006C1D57">
      <w:pPr>
        <w:tabs>
          <w:tab w:val="center" w:pos="4680"/>
        </w:tabs>
        <w:rPr>
          <w:szCs w:val="24"/>
        </w:rPr>
      </w:pPr>
    </w:p>
    <w:p w:rsidR="006C1D57" w:rsidRPr="006C1D57" w:rsidRDefault="006C1D57" w:rsidP="006C1D57">
      <w:pPr>
        <w:tabs>
          <w:tab w:val="center" w:pos="4680"/>
        </w:tabs>
        <w:rPr>
          <w:szCs w:val="24"/>
        </w:rPr>
      </w:pPr>
      <w:r>
        <w:rPr>
          <w:szCs w:val="24"/>
        </w:rPr>
        <w:t>There is no correct answer. It depen</w:t>
      </w:r>
      <w:r w:rsidR="00BE605E">
        <w:rPr>
          <w:szCs w:val="24"/>
        </w:rPr>
        <w:t>ds on the tradeoff between risk</w:t>
      </w:r>
      <w:r>
        <w:rPr>
          <w:szCs w:val="24"/>
        </w:rPr>
        <w:t>, returns and costs.</w:t>
      </w:r>
    </w:p>
    <w:sectPr w:rsidR="006C1D57" w:rsidRPr="006C1D57" w:rsidSect="000C20FD">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397" w:right="1440" w:bottom="397" w:left="1440" w:header="567" w:footer="96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C2" w:rsidRDefault="008B36C2">
      <w:r>
        <w:separator/>
      </w:r>
    </w:p>
  </w:endnote>
  <w:endnote w:type="continuationSeparator" w:id="0">
    <w:p w:rsidR="008B36C2" w:rsidRDefault="008B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Garamond BE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EB" w:rsidRDefault="004E1068" w:rsidP="001238E1">
    <w:pPr>
      <w:pStyle w:val="Footer"/>
      <w:framePr w:wrap="around" w:vAnchor="text" w:hAnchor="margin" w:xAlign="center" w:y="1"/>
      <w:rPr>
        <w:rStyle w:val="PageNumber"/>
      </w:rPr>
    </w:pPr>
    <w:r>
      <w:rPr>
        <w:rStyle w:val="PageNumber"/>
      </w:rPr>
      <w:fldChar w:fldCharType="begin"/>
    </w:r>
    <w:r w:rsidR="00E642EB">
      <w:rPr>
        <w:rStyle w:val="PageNumber"/>
      </w:rPr>
      <w:instrText xml:space="preserve">PAGE  </w:instrText>
    </w:r>
    <w:r>
      <w:rPr>
        <w:rStyle w:val="PageNumber"/>
      </w:rPr>
      <w:fldChar w:fldCharType="end"/>
    </w:r>
  </w:p>
  <w:p w:rsidR="00E642EB" w:rsidRDefault="00E64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5626"/>
      <w:docPartObj>
        <w:docPartGallery w:val="Page Numbers (Bottom of Page)"/>
        <w:docPartUnique/>
      </w:docPartObj>
    </w:sdtPr>
    <w:sdtEndPr>
      <w:rPr>
        <w:noProof/>
      </w:rPr>
    </w:sdtEndPr>
    <w:sdtContent>
      <w:p w:rsidR="004A0F96" w:rsidRDefault="004A0F96">
        <w:pPr>
          <w:pStyle w:val="Footer"/>
          <w:jc w:val="center"/>
          <w:rPr>
            <w:noProof/>
          </w:rPr>
        </w:pPr>
        <w:r>
          <w:t>1-</w:t>
        </w:r>
        <w:r>
          <w:fldChar w:fldCharType="begin"/>
        </w:r>
        <w:r>
          <w:instrText xml:space="preserve"> PAGE   \* MERGEFORMAT </w:instrText>
        </w:r>
        <w:r>
          <w:fldChar w:fldCharType="separate"/>
        </w:r>
        <w:r>
          <w:rPr>
            <w:noProof/>
          </w:rPr>
          <w:t>1</w:t>
        </w:r>
        <w:r>
          <w:rPr>
            <w:noProof/>
          </w:rPr>
          <w:fldChar w:fldCharType="end"/>
        </w:r>
      </w:p>
      <w:p w:rsidR="004A0F96" w:rsidRPr="004A0F96" w:rsidRDefault="004A0F96" w:rsidP="004A0F96">
        <w:pPr>
          <w:tabs>
            <w:tab w:val="center" w:pos="4678"/>
            <w:tab w:val="right" w:pos="9360"/>
          </w:tabs>
          <w:jc w:val="center"/>
          <w:rPr>
            <w:b/>
            <w:i/>
            <w:sz w:val="20"/>
          </w:rPr>
        </w:pPr>
        <w:r w:rsidRPr="004A0F96">
          <w:rPr>
            <w:b/>
            <w:sz w:val="20"/>
          </w:rPr>
          <w:t>Block et al.</w:t>
        </w:r>
        <w:r w:rsidRPr="004A0F96">
          <w:rPr>
            <w:b/>
            <w:i/>
            <w:sz w:val="20"/>
          </w:rPr>
          <w:t xml:space="preserve"> Foundations of Financial Management 11Ce </w:t>
        </w:r>
        <w:r w:rsidRPr="004A0F96">
          <w:rPr>
            <w:b/>
            <w:sz w:val="20"/>
          </w:rPr>
          <w:t>Solutions Manual</w:t>
        </w:r>
      </w:p>
      <w:p w:rsidR="004A0F96" w:rsidRPr="004A0F96" w:rsidRDefault="004A0F96" w:rsidP="004A0F96">
        <w:pPr>
          <w:tabs>
            <w:tab w:val="center" w:pos="4678"/>
            <w:tab w:val="right" w:pos="9360"/>
          </w:tabs>
          <w:jc w:val="center"/>
          <w:rPr>
            <w:b/>
            <w:sz w:val="20"/>
          </w:rPr>
        </w:pPr>
        <w:r w:rsidRPr="004A0F96">
          <w:rPr>
            <w:b/>
            <w:sz w:val="20"/>
          </w:rPr>
          <w:t>McGraw-Hill Education © 2018</w:t>
        </w:r>
      </w:p>
      <w:p w:rsidR="004A0F96" w:rsidRDefault="004A0F96">
        <w:pPr>
          <w:pStyle w:val="Footer"/>
          <w:jc w:val="center"/>
        </w:pPr>
      </w:p>
    </w:sdtContent>
  </w:sdt>
  <w:p w:rsidR="00E642EB" w:rsidRPr="004A0F96" w:rsidRDefault="00E642EB" w:rsidP="004A0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EB" w:rsidRDefault="00E642EB" w:rsidP="00E00A28">
    <w:pPr>
      <w:pStyle w:val="Footer"/>
      <w:numPr>
        <w:ilvl w:val="0"/>
        <w:numId w:val="9"/>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C2" w:rsidRDefault="008B36C2">
      <w:r>
        <w:separator/>
      </w:r>
    </w:p>
  </w:footnote>
  <w:footnote w:type="continuationSeparator" w:id="0">
    <w:p w:rsidR="008B36C2" w:rsidRDefault="008B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96" w:rsidRDefault="004A0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C9B7640E96A4974AD0157346C192E49"/>
      </w:placeholder>
      <w:dataBinding w:prefixMappings="xmlns:ns0='http://schemas.openxmlformats.org/package/2006/metadata/core-properties' xmlns:ns1='http://purl.org/dc/elements/1.1/'" w:xpath="/ns0:coreProperties[1]/ns1:title[1]" w:storeItemID="{6C3C8BC8-F283-45AE-878A-BAB7291924A1}"/>
      <w:text/>
    </w:sdtPr>
    <w:sdtEndPr/>
    <w:sdtContent>
      <w:p w:rsidR="00A8410C" w:rsidRDefault="00286FC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CA"/>
          </w:rPr>
          <w:t>Chapter</w:t>
        </w:r>
        <w:r w:rsidR="00A8410C">
          <w:rPr>
            <w:rFonts w:asciiTheme="majorHAnsi" w:eastAsiaTheme="majorEastAsia" w:hAnsiTheme="majorHAnsi" w:cstheme="majorBidi"/>
            <w:sz w:val="32"/>
            <w:szCs w:val="32"/>
            <w:lang w:val="en-CA"/>
          </w:rPr>
          <w:t xml:space="preserve"> 1</w:t>
        </w:r>
      </w:p>
    </w:sdtContent>
  </w:sdt>
  <w:p w:rsidR="00FE2D88" w:rsidRDefault="00FE2D8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96" w:rsidRDefault="004A0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794"/>
    <w:multiLevelType w:val="singleLevel"/>
    <w:tmpl w:val="56A4254E"/>
    <w:lvl w:ilvl="0">
      <w:start w:val="1"/>
      <w:numFmt w:val="decimal"/>
      <w:lvlText w:val="%1."/>
      <w:lvlJc w:val="left"/>
      <w:pPr>
        <w:tabs>
          <w:tab w:val="num" w:pos="720"/>
        </w:tabs>
        <w:ind w:left="720" w:hanging="720"/>
      </w:pPr>
      <w:rPr>
        <w:rFonts w:hint="default"/>
      </w:rPr>
    </w:lvl>
  </w:abstractNum>
  <w:abstractNum w:abstractNumId="1">
    <w:nsid w:val="137654DF"/>
    <w:multiLevelType w:val="hybridMultilevel"/>
    <w:tmpl w:val="A8BCAE58"/>
    <w:lvl w:ilvl="0" w:tplc="509265EA">
      <w:start w:val="1"/>
      <w:numFmt w:val="decimal"/>
      <w:lvlText w:val="1-%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017D1B"/>
    <w:multiLevelType w:val="multilevel"/>
    <w:tmpl w:val="7466D10A"/>
    <w:lvl w:ilvl="0">
      <w:start w:val="1"/>
      <w:numFmt w:val="decimal"/>
      <w:lvlText w:val="2-%1."/>
      <w:lvlJc w:val="left"/>
      <w:pPr>
        <w:tabs>
          <w:tab w:val="num" w:pos="810"/>
        </w:tabs>
        <w:ind w:left="810" w:hanging="720"/>
      </w:pPr>
      <w:rPr>
        <w:rFonts w:ascii="Times New Roman" w:hAnsi="Times New Roman" w:hint="default"/>
        <w:b/>
        <w:i w:val="0"/>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F714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F56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2916EF8"/>
    <w:multiLevelType w:val="hybridMultilevel"/>
    <w:tmpl w:val="E96A44D0"/>
    <w:lvl w:ilvl="0" w:tplc="4B044CF4">
      <w:start w:val="1"/>
      <w:numFmt w:val="decimal"/>
      <w:lvlText w:val="S-%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217313"/>
    <w:multiLevelType w:val="multilevel"/>
    <w:tmpl w:val="7C762472"/>
    <w:styleLink w:val="Style1"/>
    <w:lvl w:ilvl="0">
      <w:start w:val="19"/>
      <w:numFmt w:val="upperLetter"/>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4B64F4F"/>
    <w:multiLevelType w:val="hybridMultilevel"/>
    <w:tmpl w:val="A8F65516"/>
    <w:lvl w:ilvl="0" w:tplc="FCFE5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F064CD"/>
    <w:multiLevelType w:val="hybridMultilevel"/>
    <w:tmpl w:val="E6F86B18"/>
    <w:lvl w:ilvl="0" w:tplc="52E232E8">
      <w:start w:val="1"/>
      <w:numFmt w:val="decimal"/>
      <w:lvlText w:val="1-%1."/>
      <w:lvlJc w:val="left"/>
      <w:pPr>
        <w:tabs>
          <w:tab w:val="num" w:pos="810"/>
        </w:tabs>
        <w:ind w:left="810" w:hanging="720"/>
      </w:pPr>
      <w:rPr>
        <w:rFonts w:ascii="Times New Roman" w:hAnsi="Times New Roman" w:hint="default"/>
        <w:b/>
        <w:i w:val="0"/>
        <w:sz w:val="32"/>
        <w:szCs w:val="32"/>
      </w:rPr>
    </w:lvl>
    <w:lvl w:ilvl="1" w:tplc="7102EE1C">
      <w:start w:val="1"/>
      <w:numFmt w:val="lowerLetter"/>
      <w:lvlText w:val="%2."/>
      <w:lvlJc w:val="left"/>
      <w:pPr>
        <w:tabs>
          <w:tab w:val="num" w:pos="1440"/>
        </w:tabs>
        <w:ind w:left="1440" w:hanging="360"/>
      </w:pPr>
      <w:rPr>
        <w:rFonts w:hint="default"/>
        <w:b w:val="0"/>
        <w:i/>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C0B12"/>
    <w:multiLevelType w:val="multilevel"/>
    <w:tmpl w:val="771CED0C"/>
    <w:lvl w:ilvl="0">
      <w:start w:val="1"/>
      <w:numFmt w:val="decimal"/>
      <w:pStyle w:val="Heading1"/>
      <w:lvlText w:val="S-%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1CB2B9B"/>
    <w:multiLevelType w:val="multilevel"/>
    <w:tmpl w:val="051C76F4"/>
    <w:lvl w:ilvl="0">
      <w:start w:val="1"/>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7E877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420137"/>
    <w:multiLevelType w:val="multilevel"/>
    <w:tmpl w:val="7C56654C"/>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D7D72D9"/>
    <w:multiLevelType w:val="hybridMultilevel"/>
    <w:tmpl w:val="7466D10A"/>
    <w:lvl w:ilvl="0" w:tplc="4CA4A8E6">
      <w:start w:val="1"/>
      <w:numFmt w:val="decimal"/>
      <w:lvlText w:val="2-%1."/>
      <w:lvlJc w:val="left"/>
      <w:pPr>
        <w:tabs>
          <w:tab w:val="num" w:pos="810"/>
        </w:tabs>
        <w:ind w:left="810" w:hanging="720"/>
      </w:pPr>
      <w:rPr>
        <w:rFonts w:ascii="Times New Roman" w:hAnsi="Times New Roman" w:hint="default"/>
        <w:b/>
        <w:i w:val="0"/>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2"/>
  </w:num>
  <w:num w:numId="4">
    <w:abstractNumId w:val="3"/>
  </w:num>
  <w:num w:numId="5">
    <w:abstractNumId w:val="11"/>
  </w:num>
  <w:num w:numId="6">
    <w:abstractNumId w:val="4"/>
  </w:num>
  <w:num w:numId="7">
    <w:abstractNumId w:val="6"/>
  </w:num>
  <w:num w:numId="8">
    <w:abstractNumId w:val="9"/>
  </w:num>
  <w:num w:numId="9">
    <w:abstractNumId w:val="5"/>
  </w:num>
  <w:num w:numId="10">
    <w:abstractNumId w:val="1"/>
  </w:num>
  <w:num w:numId="11">
    <w:abstractNumId w:val="7"/>
  </w:num>
  <w:num w:numId="12">
    <w:abstractNumId w:val="1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17"/>
    <w:rsid w:val="0000617C"/>
    <w:rsid w:val="000C20FD"/>
    <w:rsid w:val="00114C56"/>
    <w:rsid w:val="001238E1"/>
    <w:rsid w:val="00123B26"/>
    <w:rsid w:val="001562A9"/>
    <w:rsid w:val="001751D9"/>
    <w:rsid w:val="00182B06"/>
    <w:rsid w:val="001C35B8"/>
    <w:rsid w:val="0022795D"/>
    <w:rsid w:val="00286FC2"/>
    <w:rsid w:val="002A2892"/>
    <w:rsid w:val="002F1550"/>
    <w:rsid w:val="0032553C"/>
    <w:rsid w:val="0038654F"/>
    <w:rsid w:val="00390685"/>
    <w:rsid w:val="003A033C"/>
    <w:rsid w:val="003A7D14"/>
    <w:rsid w:val="003C751C"/>
    <w:rsid w:val="004109FD"/>
    <w:rsid w:val="00415484"/>
    <w:rsid w:val="00430BF7"/>
    <w:rsid w:val="004A0F96"/>
    <w:rsid w:val="004B3E95"/>
    <w:rsid w:val="004E1068"/>
    <w:rsid w:val="00520017"/>
    <w:rsid w:val="00537F3F"/>
    <w:rsid w:val="00544F9A"/>
    <w:rsid w:val="00616899"/>
    <w:rsid w:val="006C1D57"/>
    <w:rsid w:val="00726189"/>
    <w:rsid w:val="007609A1"/>
    <w:rsid w:val="00774BDB"/>
    <w:rsid w:val="00780268"/>
    <w:rsid w:val="007A2409"/>
    <w:rsid w:val="007C07F7"/>
    <w:rsid w:val="007F634A"/>
    <w:rsid w:val="0080639A"/>
    <w:rsid w:val="00863217"/>
    <w:rsid w:val="00876175"/>
    <w:rsid w:val="008B07D3"/>
    <w:rsid w:val="008B36C2"/>
    <w:rsid w:val="008B4530"/>
    <w:rsid w:val="008D13A4"/>
    <w:rsid w:val="008D62D1"/>
    <w:rsid w:val="00973B0F"/>
    <w:rsid w:val="009933CE"/>
    <w:rsid w:val="009B1D78"/>
    <w:rsid w:val="009E12AF"/>
    <w:rsid w:val="009E5773"/>
    <w:rsid w:val="00A11D8E"/>
    <w:rsid w:val="00A23584"/>
    <w:rsid w:val="00A8410C"/>
    <w:rsid w:val="00AA5E7E"/>
    <w:rsid w:val="00AD21D7"/>
    <w:rsid w:val="00B120F6"/>
    <w:rsid w:val="00B31044"/>
    <w:rsid w:val="00B605C0"/>
    <w:rsid w:val="00B83A63"/>
    <w:rsid w:val="00B936E0"/>
    <w:rsid w:val="00BE605E"/>
    <w:rsid w:val="00BF6ADB"/>
    <w:rsid w:val="00C22601"/>
    <w:rsid w:val="00C76997"/>
    <w:rsid w:val="00CB7E8B"/>
    <w:rsid w:val="00CD61C7"/>
    <w:rsid w:val="00CE6F7A"/>
    <w:rsid w:val="00CF0A6A"/>
    <w:rsid w:val="00D85CB9"/>
    <w:rsid w:val="00DC6E2F"/>
    <w:rsid w:val="00DE11E6"/>
    <w:rsid w:val="00DF486A"/>
    <w:rsid w:val="00E00A28"/>
    <w:rsid w:val="00E642EB"/>
    <w:rsid w:val="00E96A47"/>
    <w:rsid w:val="00F2600E"/>
    <w:rsid w:val="00F91FA6"/>
    <w:rsid w:val="00FA47A9"/>
    <w:rsid w:val="00FE2D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06"/>
    <w:pPr>
      <w:widowControl w:val="0"/>
    </w:pPr>
    <w:rPr>
      <w:snapToGrid w:val="0"/>
      <w:sz w:val="24"/>
      <w:lang w:val="en-US" w:eastAsia="en-US"/>
    </w:rPr>
  </w:style>
  <w:style w:type="paragraph" w:styleId="Heading1">
    <w:name w:val="heading 1"/>
    <w:basedOn w:val="Normal"/>
    <w:next w:val="Normal"/>
    <w:qFormat/>
    <w:rsid w:val="00182B06"/>
    <w:pPr>
      <w:keepNext/>
      <w:widowControl/>
      <w:numPr>
        <w:numId w:val="8"/>
      </w:numPr>
      <w:tabs>
        <w:tab w:val="left" w:pos="-1440"/>
      </w:tabs>
      <w:jc w:val="center"/>
      <w:outlineLvl w:val="0"/>
    </w:pPr>
    <w:rPr>
      <w:b/>
      <w:sz w:val="28"/>
    </w:rPr>
  </w:style>
  <w:style w:type="paragraph" w:styleId="Heading2">
    <w:name w:val="heading 2"/>
    <w:basedOn w:val="Normal"/>
    <w:next w:val="Normal"/>
    <w:qFormat/>
    <w:rsid w:val="0039068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82B06"/>
  </w:style>
  <w:style w:type="paragraph" w:styleId="Header">
    <w:name w:val="header"/>
    <w:basedOn w:val="Normal"/>
    <w:link w:val="HeaderChar"/>
    <w:uiPriority w:val="99"/>
    <w:rsid w:val="00182B06"/>
    <w:pPr>
      <w:tabs>
        <w:tab w:val="center" w:pos="4320"/>
        <w:tab w:val="right" w:pos="8640"/>
      </w:tabs>
    </w:pPr>
  </w:style>
  <w:style w:type="paragraph" w:styleId="Footer">
    <w:name w:val="footer"/>
    <w:basedOn w:val="Normal"/>
    <w:link w:val="FooterChar"/>
    <w:uiPriority w:val="99"/>
    <w:rsid w:val="00182B06"/>
    <w:pPr>
      <w:tabs>
        <w:tab w:val="center" w:pos="4320"/>
        <w:tab w:val="right" w:pos="8640"/>
      </w:tabs>
    </w:pPr>
  </w:style>
  <w:style w:type="character" w:styleId="Hyperlink">
    <w:name w:val="Hyperlink"/>
    <w:basedOn w:val="DefaultParagraphFont"/>
    <w:rsid w:val="00182B06"/>
    <w:rPr>
      <w:color w:val="0000FF"/>
      <w:u w:val="single"/>
    </w:rPr>
  </w:style>
  <w:style w:type="character" w:styleId="FollowedHyperlink">
    <w:name w:val="FollowedHyperlink"/>
    <w:basedOn w:val="DefaultParagraphFont"/>
    <w:rsid w:val="00DF486A"/>
    <w:rPr>
      <w:color w:val="800080"/>
      <w:u w:val="single"/>
    </w:rPr>
  </w:style>
  <w:style w:type="character" w:styleId="PageNumber">
    <w:name w:val="page number"/>
    <w:basedOn w:val="DefaultParagraphFont"/>
    <w:rsid w:val="008B4530"/>
  </w:style>
  <w:style w:type="numbering" w:customStyle="1" w:styleId="Style1">
    <w:name w:val="Style1"/>
    <w:rsid w:val="008D13A4"/>
    <w:pPr>
      <w:numPr>
        <w:numId w:val="7"/>
      </w:numPr>
    </w:pPr>
  </w:style>
  <w:style w:type="paragraph" w:styleId="PlainText">
    <w:name w:val="Plain Text"/>
    <w:basedOn w:val="Normal"/>
    <w:rsid w:val="00390685"/>
    <w:pPr>
      <w:widowControl/>
    </w:pPr>
    <w:rPr>
      <w:rFonts w:ascii="Courier New" w:eastAsia="Times" w:hAnsi="Courier New"/>
      <w:snapToGrid/>
      <w:sz w:val="20"/>
    </w:rPr>
  </w:style>
  <w:style w:type="character" w:customStyle="1" w:styleId="bceactxurl">
    <w:name w:val="bceac_tx.url"/>
    <w:rsid w:val="00B605C0"/>
    <w:rPr>
      <w:rFonts w:ascii="Garamond BE Regular" w:hAnsi="Garamond BE Regular"/>
      <w:color w:val="FF0000"/>
      <w:sz w:val="18"/>
      <w:u w:val="single"/>
    </w:rPr>
  </w:style>
  <w:style w:type="character" w:customStyle="1" w:styleId="HeaderChar">
    <w:name w:val="Header Char"/>
    <w:basedOn w:val="DefaultParagraphFont"/>
    <w:link w:val="Header"/>
    <w:uiPriority w:val="99"/>
    <w:rsid w:val="00FE2D88"/>
    <w:rPr>
      <w:snapToGrid w:val="0"/>
      <w:sz w:val="24"/>
      <w:lang w:val="en-US" w:eastAsia="en-US"/>
    </w:rPr>
  </w:style>
  <w:style w:type="paragraph" w:styleId="BalloonText">
    <w:name w:val="Balloon Text"/>
    <w:basedOn w:val="Normal"/>
    <w:link w:val="BalloonTextChar"/>
    <w:rsid w:val="00FE2D88"/>
    <w:rPr>
      <w:rFonts w:ascii="Tahoma" w:hAnsi="Tahoma" w:cs="Tahoma"/>
      <w:sz w:val="16"/>
      <w:szCs w:val="16"/>
    </w:rPr>
  </w:style>
  <w:style w:type="character" w:customStyle="1" w:styleId="BalloonTextChar">
    <w:name w:val="Balloon Text Char"/>
    <w:basedOn w:val="DefaultParagraphFont"/>
    <w:link w:val="BalloonText"/>
    <w:rsid w:val="00FE2D88"/>
    <w:rPr>
      <w:rFonts w:ascii="Tahoma" w:hAnsi="Tahoma" w:cs="Tahoma"/>
      <w:snapToGrid w:val="0"/>
      <w:sz w:val="16"/>
      <w:szCs w:val="16"/>
      <w:lang w:val="en-US" w:eastAsia="en-US"/>
    </w:rPr>
  </w:style>
  <w:style w:type="paragraph" w:styleId="ListParagraph">
    <w:name w:val="List Paragraph"/>
    <w:basedOn w:val="Normal"/>
    <w:uiPriority w:val="34"/>
    <w:qFormat/>
    <w:rsid w:val="000C20FD"/>
    <w:pPr>
      <w:ind w:left="720"/>
      <w:contextualSpacing/>
    </w:pPr>
  </w:style>
  <w:style w:type="character" w:customStyle="1" w:styleId="FooterChar">
    <w:name w:val="Footer Char"/>
    <w:basedOn w:val="DefaultParagraphFont"/>
    <w:link w:val="Footer"/>
    <w:uiPriority w:val="99"/>
    <w:rsid w:val="004A0F96"/>
    <w:rPr>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06"/>
    <w:pPr>
      <w:widowControl w:val="0"/>
    </w:pPr>
    <w:rPr>
      <w:snapToGrid w:val="0"/>
      <w:sz w:val="24"/>
      <w:lang w:val="en-US" w:eastAsia="en-US"/>
    </w:rPr>
  </w:style>
  <w:style w:type="paragraph" w:styleId="Heading1">
    <w:name w:val="heading 1"/>
    <w:basedOn w:val="Normal"/>
    <w:next w:val="Normal"/>
    <w:qFormat/>
    <w:rsid w:val="00182B06"/>
    <w:pPr>
      <w:keepNext/>
      <w:widowControl/>
      <w:numPr>
        <w:numId w:val="8"/>
      </w:numPr>
      <w:tabs>
        <w:tab w:val="left" w:pos="-1440"/>
      </w:tabs>
      <w:jc w:val="center"/>
      <w:outlineLvl w:val="0"/>
    </w:pPr>
    <w:rPr>
      <w:b/>
      <w:sz w:val="28"/>
    </w:rPr>
  </w:style>
  <w:style w:type="paragraph" w:styleId="Heading2">
    <w:name w:val="heading 2"/>
    <w:basedOn w:val="Normal"/>
    <w:next w:val="Normal"/>
    <w:qFormat/>
    <w:rsid w:val="0039068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82B06"/>
  </w:style>
  <w:style w:type="paragraph" w:styleId="Header">
    <w:name w:val="header"/>
    <w:basedOn w:val="Normal"/>
    <w:link w:val="HeaderChar"/>
    <w:uiPriority w:val="99"/>
    <w:rsid w:val="00182B06"/>
    <w:pPr>
      <w:tabs>
        <w:tab w:val="center" w:pos="4320"/>
        <w:tab w:val="right" w:pos="8640"/>
      </w:tabs>
    </w:pPr>
  </w:style>
  <w:style w:type="paragraph" w:styleId="Footer">
    <w:name w:val="footer"/>
    <w:basedOn w:val="Normal"/>
    <w:link w:val="FooterChar"/>
    <w:uiPriority w:val="99"/>
    <w:rsid w:val="00182B06"/>
    <w:pPr>
      <w:tabs>
        <w:tab w:val="center" w:pos="4320"/>
        <w:tab w:val="right" w:pos="8640"/>
      </w:tabs>
    </w:pPr>
  </w:style>
  <w:style w:type="character" w:styleId="Hyperlink">
    <w:name w:val="Hyperlink"/>
    <w:basedOn w:val="DefaultParagraphFont"/>
    <w:rsid w:val="00182B06"/>
    <w:rPr>
      <w:color w:val="0000FF"/>
      <w:u w:val="single"/>
    </w:rPr>
  </w:style>
  <w:style w:type="character" w:styleId="FollowedHyperlink">
    <w:name w:val="FollowedHyperlink"/>
    <w:basedOn w:val="DefaultParagraphFont"/>
    <w:rsid w:val="00DF486A"/>
    <w:rPr>
      <w:color w:val="800080"/>
      <w:u w:val="single"/>
    </w:rPr>
  </w:style>
  <w:style w:type="character" w:styleId="PageNumber">
    <w:name w:val="page number"/>
    <w:basedOn w:val="DefaultParagraphFont"/>
    <w:rsid w:val="008B4530"/>
  </w:style>
  <w:style w:type="numbering" w:customStyle="1" w:styleId="Style1">
    <w:name w:val="Style1"/>
    <w:rsid w:val="008D13A4"/>
    <w:pPr>
      <w:numPr>
        <w:numId w:val="7"/>
      </w:numPr>
    </w:pPr>
  </w:style>
  <w:style w:type="paragraph" w:styleId="PlainText">
    <w:name w:val="Plain Text"/>
    <w:basedOn w:val="Normal"/>
    <w:rsid w:val="00390685"/>
    <w:pPr>
      <w:widowControl/>
    </w:pPr>
    <w:rPr>
      <w:rFonts w:ascii="Courier New" w:eastAsia="Times" w:hAnsi="Courier New"/>
      <w:snapToGrid/>
      <w:sz w:val="20"/>
    </w:rPr>
  </w:style>
  <w:style w:type="character" w:customStyle="1" w:styleId="bceactxurl">
    <w:name w:val="bceac_tx.url"/>
    <w:rsid w:val="00B605C0"/>
    <w:rPr>
      <w:rFonts w:ascii="Garamond BE Regular" w:hAnsi="Garamond BE Regular"/>
      <w:color w:val="FF0000"/>
      <w:sz w:val="18"/>
      <w:u w:val="single"/>
    </w:rPr>
  </w:style>
  <w:style w:type="character" w:customStyle="1" w:styleId="HeaderChar">
    <w:name w:val="Header Char"/>
    <w:basedOn w:val="DefaultParagraphFont"/>
    <w:link w:val="Header"/>
    <w:uiPriority w:val="99"/>
    <w:rsid w:val="00FE2D88"/>
    <w:rPr>
      <w:snapToGrid w:val="0"/>
      <w:sz w:val="24"/>
      <w:lang w:val="en-US" w:eastAsia="en-US"/>
    </w:rPr>
  </w:style>
  <w:style w:type="paragraph" w:styleId="BalloonText">
    <w:name w:val="Balloon Text"/>
    <w:basedOn w:val="Normal"/>
    <w:link w:val="BalloonTextChar"/>
    <w:rsid w:val="00FE2D88"/>
    <w:rPr>
      <w:rFonts w:ascii="Tahoma" w:hAnsi="Tahoma" w:cs="Tahoma"/>
      <w:sz w:val="16"/>
      <w:szCs w:val="16"/>
    </w:rPr>
  </w:style>
  <w:style w:type="character" w:customStyle="1" w:styleId="BalloonTextChar">
    <w:name w:val="Balloon Text Char"/>
    <w:basedOn w:val="DefaultParagraphFont"/>
    <w:link w:val="BalloonText"/>
    <w:rsid w:val="00FE2D88"/>
    <w:rPr>
      <w:rFonts w:ascii="Tahoma" w:hAnsi="Tahoma" w:cs="Tahoma"/>
      <w:snapToGrid w:val="0"/>
      <w:sz w:val="16"/>
      <w:szCs w:val="16"/>
      <w:lang w:val="en-US" w:eastAsia="en-US"/>
    </w:rPr>
  </w:style>
  <w:style w:type="paragraph" w:styleId="ListParagraph">
    <w:name w:val="List Paragraph"/>
    <w:basedOn w:val="Normal"/>
    <w:uiPriority w:val="34"/>
    <w:qFormat/>
    <w:rsid w:val="000C20FD"/>
    <w:pPr>
      <w:ind w:left="720"/>
      <w:contextualSpacing/>
    </w:pPr>
  </w:style>
  <w:style w:type="character" w:customStyle="1" w:styleId="FooterChar">
    <w:name w:val="Footer Char"/>
    <w:basedOn w:val="DefaultParagraphFont"/>
    <w:link w:val="Footer"/>
    <w:uiPriority w:val="99"/>
    <w:rsid w:val="004A0F96"/>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bc.com/aboutus/visionandvalue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nex.com/Our-Goals/Index?Key'GenPage=10737514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ofcanada.ca"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fin.gc.ca"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nobelprize.org" TargetMode="External"/><Relationship Id="rId14" Type="http://schemas.openxmlformats.org/officeDocument/2006/relationships/hyperlink" Target="http://www.bce.ca/responsibility/corporateresponsibilit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9B7640E96A4974AD0157346C192E49"/>
        <w:category>
          <w:name w:val="General"/>
          <w:gallery w:val="placeholder"/>
        </w:category>
        <w:types>
          <w:type w:val="bbPlcHdr"/>
        </w:types>
        <w:behaviors>
          <w:behavior w:val="content"/>
        </w:behaviors>
        <w:guid w:val="{A06E7534-7E94-4C89-AA82-8E90A1C7BED2}"/>
      </w:docPartPr>
      <w:docPartBody>
        <w:p w:rsidR="00FD10C0" w:rsidRDefault="00AF6371" w:rsidP="00AF6371">
          <w:pPr>
            <w:pStyle w:val="8C9B7640E96A4974AD0157346C192E4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Garamond BE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F6371"/>
    <w:rsid w:val="001A3F44"/>
    <w:rsid w:val="001C7A27"/>
    <w:rsid w:val="00291625"/>
    <w:rsid w:val="003C727D"/>
    <w:rsid w:val="009E1512"/>
    <w:rsid w:val="00AF6371"/>
    <w:rsid w:val="00CA4E0B"/>
    <w:rsid w:val="00E048CF"/>
    <w:rsid w:val="00FD10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7153842CC7448586A7AE962146FC1A">
    <w:name w:val="017153842CC7448586A7AE962146FC1A"/>
    <w:rsid w:val="00AF6371"/>
  </w:style>
  <w:style w:type="paragraph" w:customStyle="1" w:styleId="1F65FD99FDBA4C259453F96A7BD124CC">
    <w:name w:val="1F65FD99FDBA4C259453F96A7BD124CC"/>
    <w:rsid w:val="00AF6371"/>
  </w:style>
  <w:style w:type="paragraph" w:customStyle="1" w:styleId="1F172313EBD3468EBAD1E60214E09126">
    <w:name w:val="1F172313EBD3468EBAD1E60214E09126"/>
    <w:rsid w:val="00AF6371"/>
  </w:style>
  <w:style w:type="paragraph" w:customStyle="1" w:styleId="A4470C6380EE4D6EB9849EB207B32B13">
    <w:name w:val="A4470C6380EE4D6EB9849EB207B32B13"/>
    <w:rsid w:val="00AF6371"/>
  </w:style>
  <w:style w:type="paragraph" w:customStyle="1" w:styleId="8C9B7640E96A4974AD0157346C192E49">
    <w:name w:val="8C9B7640E96A4974AD0157346C192E49"/>
    <w:rsid w:val="00AF63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29956-0CC3-42EF-B021-1866E86A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1167</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8053</CharactersWithSpaces>
  <SharedDoc>false</SharedDoc>
  <HLinks>
    <vt:vector size="36" baseType="variant">
      <vt:variant>
        <vt:i4>1900550</vt:i4>
      </vt:variant>
      <vt:variant>
        <vt:i4>15</vt:i4>
      </vt:variant>
      <vt:variant>
        <vt:i4>0</vt:i4>
      </vt:variant>
      <vt:variant>
        <vt:i4>5</vt:i4>
      </vt:variant>
      <vt:variant>
        <vt:lpwstr>http://www.bce.ca/en/company/responsibility/index.php</vt:lpwstr>
      </vt:variant>
      <vt:variant>
        <vt:lpwstr/>
      </vt:variant>
      <vt:variant>
        <vt:i4>3145780</vt:i4>
      </vt:variant>
      <vt:variant>
        <vt:i4>12</vt:i4>
      </vt:variant>
      <vt:variant>
        <vt:i4>0</vt:i4>
      </vt:variant>
      <vt:variant>
        <vt:i4>5</vt:i4>
      </vt:variant>
      <vt:variant>
        <vt:lpwstr>http://www.rbc.com/aboutus/visionandvalues.html</vt:lpwstr>
      </vt:variant>
      <vt:variant>
        <vt:lpwstr/>
      </vt:variant>
      <vt:variant>
        <vt:i4>4718623</vt:i4>
      </vt:variant>
      <vt:variant>
        <vt:i4>9</vt:i4>
      </vt:variant>
      <vt:variant>
        <vt:i4>0</vt:i4>
      </vt:variant>
      <vt:variant>
        <vt:i4>5</vt:i4>
      </vt:variant>
      <vt:variant>
        <vt:lpwstr>http://www.onex.com/onex/on_principles/on_principles.asp</vt:lpwstr>
      </vt:variant>
      <vt:variant>
        <vt:lpwstr/>
      </vt:variant>
      <vt:variant>
        <vt:i4>720913</vt:i4>
      </vt:variant>
      <vt:variant>
        <vt:i4>6</vt:i4>
      </vt:variant>
      <vt:variant>
        <vt:i4>0</vt:i4>
      </vt:variant>
      <vt:variant>
        <vt:i4>5</vt:i4>
      </vt:variant>
      <vt:variant>
        <vt:lpwstr>http://www.bankofcanada.ca/en</vt:lpwstr>
      </vt:variant>
      <vt:variant>
        <vt:lpwstr/>
      </vt:variant>
      <vt:variant>
        <vt:i4>6422598</vt:i4>
      </vt:variant>
      <vt:variant>
        <vt:i4>3</vt:i4>
      </vt:variant>
      <vt:variant>
        <vt:i4>0</vt:i4>
      </vt:variant>
      <vt:variant>
        <vt:i4>5</vt:i4>
      </vt:variant>
      <vt:variant>
        <vt:lpwstr>http://www.fin.gc.ca/afr/2001/frt01_e.pdf</vt:lpwstr>
      </vt:variant>
      <vt:variant>
        <vt:lpwstr/>
      </vt:variant>
      <vt:variant>
        <vt:i4>1507345</vt:i4>
      </vt:variant>
      <vt:variant>
        <vt:i4>0</vt:i4>
      </vt:variant>
      <vt:variant>
        <vt:i4>0</vt:i4>
      </vt:variant>
      <vt:variant>
        <vt:i4>5</vt:i4>
      </vt:variant>
      <vt:variant>
        <vt:lpwstr>http://www.nobel.se/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 Douglas Short</dc:creator>
  <cp:lastModifiedBy>Administrator</cp:lastModifiedBy>
  <cp:revision>4</cp:revision>
  <cp:lastPrinted>2011-12-13T17:57:00Z</cp:lastPrinted>
  <dcterms:created xsi:type="dcterms:W3CDTF">2017-01-31T00:02:00Z</dcterms:created>
  <dcterms:modified xsi:type="dcterms:W3CDTF">2017-08-30T14:07:00Z</dcterms:modified>
</cp:coreProperties>
</file>