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8D" w:rsidRDefault="0054018D">
      <w:pPr>
        <w:pStyle w:val="BodyText"/>
        <w:rPr>
          <w:caps/>
        </w:rPr>
      </w:pPr>
      <w:r>
        <w:rPr>
          <w:caps/>
        </w:rPr>
        <w:t xml:space="preserve">  CHAPTER ONE – Introduction to Business Combinations</w:t>
      </w:r>
      <w:r w:rsidR="00D54DC3">
        <w:rPr>
          <w:caps/>
        </w:rPr>
        <w:t xml:space="preserve"> AND THE CONCEPTUAL FRAMEWORK</w:t>
      </w:r>
      <w:r>
        <w:rPr>
          <w:caps/>
        </w:rPr>
        <w:br/>
      </w:r>
    </w:p>
    <w:p w:rsidR="0054018D" w:rsidRDefault="00D54DC3">
      <w:pPr>
        <w:rPr>
          <w:rFonts w:ascii="New York" w:hAnsi="New York"/>
          <w:b/>
          <w:sz w:val="24"/>
        </w:rPr>
      </w:pPr>
      <w:r>
        <w:rPr>
          <w:rFonts w:ascii="New York" w:hAnsi="New York"/>
          <w:b/>
          <w:sz w:val="24"/>
        </w:rPr>
        <w:t>1.1       GROWTH THROUGH MERGERS</w:t>
      </w:r>
    </w:p>
    <w:p w:rsidR="0054018D" w:rsidRDefault="0054018D">
      <w:pPr>
        <w:pStyle w:val="Footer"/>
        <w:tabs>
          <w:tab w:val="clear" w:pos="4320"/>
          <w:tab w:val="clear" w:pos="8640"/>
        </w:tabs>
        <w:rPr>
          <w:rFonts w:ascii="New York" w:hAnsi="New York"/>
          <w:sz w:val="24"/>
        </w:rPr>
      </w:pPr>
    </w:p>
    <w:p w:rsidR="0054018D" w:rsidRDefault="0054018D">
      <w:pPr>
        <w:ind w:left="720"/>
        <w:rPr>
          <w:rFonts w:ascii="New York" w:hAnsi="New York"/>
          <w:sz w:val="24"/>
        </w:rPr>
      </w:pPr>
      <w:r>
        <w:rPr>
          <w:rFonts w:ascii="New York" w:hAnsi="New York"/>
          <w:sz w:val="24"/>
        </w:rPr>
        <w:t xml:space="preserve">A </w:t>
      </w:r>
      <w:r>
        <w:rPr>
          <w:rFonts w:ascii="New York" w:hAnsi="New York"/>
          <w:b/>
          <w:sz w:val="24"/>
        </w:rPr>
        <w:t>business combination</w:t>
      </w:r>
      <w:r>
        <w:rPr>
          <w:rFonts w:ascii="New York" w:hAnsi="New York"/>
          <w:sz w:val="24"/>
        </w:rPr>
        <w:t xml:space="preserve"> occurs when the operations of two or more companies are brought under common control.</w:t>
      </w:r>
    </w:p>
    <w:p w:rsidR="00F93C2A" w:rsidRDefault="00F93C2A">
      <w:pPr>
        <w:ind w:left="720"/>
        <w:rPr>
          <w:rFonts w:ascii="New York" w:hAnsi="New York"/>
          <w:sz w:val="24"/>
        </w:rPr>
      </w:pPr>
    </w:p>
    <w:p w:rsidR="00F93C2A" w:rsidRDefault="00D215DF">
      <w:pPr>
        <w:ind w:left="720"/>
        <w:rPr>
          <w:rFonts w:ascii="New York" w:hAnsi="New York"/>
          <w:sz w:val="24"/>
        </w:rPr>
      </w:pPr>
      <w:r>
        <w:rPr>
          <w:rFonts w:ascii="New York" w:hAnsi="New York"/>
          <w:sz w:val="24"/>
        </w:rPr>
        <w:t>Merger activity over time is presented in Illustration 1-1 Part A</w:t>
      </w:r>
      <w:r w:rsidR="00DE5CBE">
        <w:rPr>
          <w:rFonts w:ascii="New York" w:hAnsi="New York"/>
          <w:sz w:val="24"/>
        </w:rPr>
        <w:t>.</w:t>
      </w:r>
    </w:p>
    <w:p w:rsidR="00D215DF" w:rsidRDefault="00D215DF" w:rsidP="007F68B2">
      <w:pPr>
        <w:ind w:left="720"/>
        <w:rPr>
          <w:rFonts w:ascii="New York" w:hAnsi="New York"/>
          <w:sz w:val="24"/>
        </w:rPr>
      </w:pPr>
    </w:p>
    <w:p w:rsidR="00D1140B" w:rsidRDefault="005A3C70" w:rsidP="007F68B2">
      <w:pPr>
        <w:pStyle w:val="Heading3"/>
        <w:ind w:left="720"/>
      </w:pPr>
      <w:r>
        <w:rPr>
          <w:noProof/>
        </w:rPr>
        <w:drawing>
          <wp:inline distT="0" distB="0" distL="0" distR="0" wp14:anchorId="692F3769" wp14:editId="536DA7FC">
            <wp:extent cx="6181725" cy="4194175"/>
            <wp:effectExtent l="0" t="0" r="9525"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194175"/>
                    </a:xfrm>
                    <a:prstGeom prst="rect">
                      <a:avLst/>
                    </a:prstGeom>
                    <a:noFill/>
                  </pic:spPr>
                </pic:pic>
              </a:graphicData>
            </a:graphic>
          </wp:inline>
        </w:drawing>
      </w:r>
    </w:p>
    <w:p w:rsidR="0054018D" w:rsidRDefault="0054018D" w:rsidP="007F68B2">
      <w:pPr>
        <w:ind w:left="720"/>
        <w:rPr>
          <w:rFonts w:ascii="New York" w:hAnsi="New York"/>
          <w:sz w:val="24"/>
        </w:rPr>
      </w:pPr>
    </w:p>
    <w:p w:rsidR="007F68B2" w:rsidRDefault="007F68B2">
      <w:pPr>
        <w:rPr>
          <w:rFonts w:ascii="New York" w:hAnsi="New York"/>
          <w:b/>
          <w:sz w:val="24"/>
        </w:rPr>
      </w:pPr>
      <w:r>
        <w:rPr>
          <w:rFonts w:ascii="New York" w:hAnsi="New York"/>
          <w:b/>
          <w:sz w:val="24"/>
        </w:rPr>
        <w:br w:type="page"/>
      </w:r>
    </w:p>
    <w:p w:rsidR="0054018D" w:rsidRDefault="00D54DC3" w:rsidP="007F68B2">
      <w:pPr>
        <w:rPr>
          <w:rFonts w:ascii="New York" w:hAnsi="New York"/>
          <w:b/>
          <w:sz w:val="24"/>
        </w:rPr>
      </w:pPr>
      <w:r>
        <w:rPr>
          <w:rFonts w:ascii="New York" w:hAnsi="New York"/>
          <w:b/>
          <w:sz w:val="24"/>
        </w:rPr>
        <w:lastRenderedPageBreak/>
        <w:t>1.2</w:t>
      </w:r>
      <w:r w:rsidR="0054018D">
        <w:rPr>
          <w:rFonts w:ascii="New York" w:hAnsi="New York"/>
          <w:b/>
          <w:sz w:val="24"/>
        </w:rPr>
        <w:tab/>
        <w:t>NATURE OF THE COMBINATION</w:t>
      </w:r>
    </w:p>
    <w:p w:rsidR="0054018D" w:rsidRDefault="0054018D" w:rsidP="007F68B2">
      <w:pPr>
        <w:ind w:left="720"/>
        <w:rPr>
          <w:sz w:val="24"/>
        </w:rPr>
      </w:pPr>
    </w:p>
    <w:p w:rsidR="0054018D" w:rsidRDefault="0054018D" w:rsidP="002D64A9">
      <w:pPr>
        <w:numPr>
          <w:ilvl w:val="0"/>
          <w:numId w:val="3"/>
        </w:numPr>
        <w:tabs>
          <w:tab w:val="clear" w:pos="720"/>
          <w:tab w:val="num" w:pos="1440"/>
        </w:tabs>
        <w:ind w:left="1440" w:hanging="720"/>
        <w:rPr>
          <w:sz w:val="24"/>
        </w:rPr>
      </w:pPr>
      <w:r>
        <w:rPr>
          <w:sz w:val="24"/>
        </w:rPr>
        <w:t>Nature of the combination</w:t>
      </w:r>
    </w:p>
    <w:p w:rsidR="0054018D" w:rsidRDefault="0054018D" w:rsidP="002D64A9">
      <w:pPr>
        <w:numPr>
          <w:ilvl w:val="0"/>
          <w:numId w:val="1"/>
        </w:numPr>
        <w:tabs>
          <w:tab w:val="clear" w:pos="360"/>
          <w:tab w:val="num" w:pos="2160"/>
        </w:tabs>
        <w:ind w:left="2160" w:hanging="720"/>
        <w:rPr>
          <w:rFonts w:ascii="New York" w:hAnsi="New York"/>
          <w:sz w:val="24"/>
        </w:rPr>
      </w:pPr>
      <w:r>
        <w:rPr>
          <w:rFonts w:ascii="New York" w:hAnsi="New York"/>
          <w:sz w:val="24"/>
        </w:rPr>
        <w:t xml:space="preserve">In a </w:t>
      </w:r>
      <w:r>
        <w:rPr>
          <w:rFonts w:ascii="New York" w:hAnsi="New York"/>
          <w:b/>
          <w:sz w:val="24"/>
        </w:rPr>
        <w:t>friendly combination</w:t>
      </w:r>
      <w:r>
        <w:rPr>
          <w:rFonts w:ascii="New York" w:hAnsi="New York"/>
          <w:sz w:val="24"/>
        </w:rPr>
        <w:t>, the boards of directors of the potential combining companies negotiate mutually agreeable terms of a proposed combination. The proposal is then submitted to the stockholders of the involved companies for approval.</w:t>
      </w:r>
      <w:r>
        <w:rPr>
          <w:rFonts w:ascii="New York" w:hAnsi="New York"/>
          <w:sz w:val="24"/>
        </w:rPr>
        <w:br/>
      </w:r>
    </w:p>
    <w:p w:rsidR="0054018D" w:rsidRDefault="0054018D" w:rsidP="002D64A9">
      <w:pPr>
        <w:numPr>
          <w:ilvl w:val="0"/>
          <w:numId w:val="1"/>
        </w:numPr>
        <w:tabs>
          <w:tab w:val="clear" w:pos="360"/>
          <w:tab w:val="num" w:pos="2160"/>
        </w:tabs>
        <w:ind w:left="2160" w:hanging="720"/>
        <w:rPr>
          <w:sz w:val="24"/>
        </w:rPr>
      </w:pPr>
      <w:r>
        <w:rPr>
          <w:rFonts w:ascii="New York" w:hAnsi="New York"/>
          <w:sz w:val="24"/>
        </w:rPr>
        <w:t xml:space="preserve">An </w:t>
      </w:r>
      <w:r>
        <w:rPr>
          <w:rFonts w:ascii="New York" w:hAnsi="New York"/>
          <w:b/>
          <w:sz w:val="24"/>
        </w:rPr>
        <w:t>unfriendly (hostile) combination</w:t>
      </w:r>
      <w:r>
        <w:rPr>
          <w:rFonts w:ascii="New York" w:hAnsi="New York"/>
          <w:sz w:val="24"/>
        </w:rPr>
        <w:t xml:space="preserve"> results when the board of directors of a company targeted for acquisition resists the combination. A formal </w:t>
      </w:r>
      <w:r>
        <w:rPr>
          <w:rFonts w:ascii="New York" w:hAnsi="New York"/>
          <w:b/>
          <w:i/>
          <w:sz w:val="24"/>
        </w:rPr>
        <w:t>tender</w:t>
      </w:r>
      <w:r>
        <w:rPr>
          <w:rFonts w:ascii="New York" w:hAnsi="New York"/>
          <w:i/>
          <w:sz w:val="24"/>
        </w:rPr>
        <w:t xml:space="preserve"> </w:t>
      </w:r>
      <w:r>
        <w:rPr>
          <w:rFonts w:ascii="New York" w:hAnsi="New York"/>
          <w:b/>
          <w:i/>
          <w:sz w:val="24"/>
        </w:rPr>
        <w:t>offer</w:t>
      </w:r>
      <w:r>
        <w:rPr>
          <w:rFonts w:ascii="New York" w:hAnsi="New York"/>
          <w:sz w:val="24"/>
        </w:rPr>
        <w:t xml:space="preserve"> enables the acquiring firm to deal directly with individual shareholders.</w:t>
      </w:r>
    </w:p>
    <w:p w:rsidR="0054018D" w:rsidRDefault="0054018D">
      <w:pPr>
        <w:rPr>
          <w:sz w:val="24"/>
        </w:rPr>
      </w:pPr>
    </w:p>
    <w:p w:rsidR="0054018D" w:rsidRDefault="0054018D" w:rsidP="002D64A9">
      <w:pPr>
        <w:numPr>
          <w:ilvl w:val="0"/>
          <w:numId w:val="3"/>
        </w:numPr>
        <w:tabs>
          <w:tab w:val="clear" w:pos="720"/>
          <w:tab w:val="num" w:pos="1440"/>
        </w:tabs>
        <w:ind w:left="1440" w:hanging="720"/>
        <w:rPr>
          <w:sz w:val="24"/>
        </w:rPr>
      </w:pPr>
      <w:r>
        <w:rPr>
          <w:sz w:val="24"/>
        </w:rPr>
        <w:t>Defense tactics</w:t>
      </w:r>
      <w:r>
        <w:rPr>
          <w:sz w:val="24"/>
        </w:rPr>
        <w:br/>
      </w:r>
      <w:r>
        <w:rPr>
          <w:rFonts w:ascii="New York" w:hAnsi="New York"/>
          <w:sz w:val="24"/>
        </w:rPr>
        <w:t>Resistance often involves various moves by the target company.  Whether or not such defenses are ultimately beneficial to shareholders remains a controversial issue.</w:t>
      </w:r>
    </w:p>
    <w:p w:rsidR="0054018D" w:rsidRPr="00F93C2A" w:rsidRDefault="0054018D" w:rsidP="002D64A9">
      <w:pPr>
        <w:numPr>
          <w:ilvl w:val="1"/>
          <w:numId w:val="3"/>
        </w:numPr>
        <w:tabs>
          <w:tab w:val="clear" w:pos="1440"/>
          <w:tab w:val="num" w:pos="2160"/>
        </w:tabs>
        <w:ind w:left="2160" w:hanging="720"/>
        <w:rPr>
          <w:rFonts w:ascii="New York" w:eastAsia="SimSun" w:hAnsi="New York"/>
          <w:sz w:val="24"/>
          <w:szCs w:val="24"/>
          <w:lang w:eastAsia="zh-CN"/>
        </w:rPr>
      </w:pPr>
      <w:r>
        <w:rPr>
          <w:rFonts w:ascii="New York" w:hAnsi="New York"/>
          <w:i/>
          <w:sz w:val="24"/>
        </w:rPr>
        <w:t>Poison pill:</w:t>
      </w:r>
      <w:r>
        <w:rPr>
          <w:rFonts w:ascii="New York" w:eastAsia="SimSun" w:hAnsi="New York" w:hint="eastAsia"/>
          <w:i/>
          <w:sz w:val="24"/>
          <w:lang w:eastAsia="zh-CN"/>
        </w:rPr>
        <w:t xml:space="preserve">  </w:t>
      </w:r>
      <w:r>
        <w:rPr>
          <w:rFonts w:ascii="New York" w:eastAsia="SimSun" w:hAnsi="New York" w:hint="eastAsia"/>
          <w:i/>
          <w:sz w:val="24"/>
          <w:lang w:eastAsia="zh-CN"/>
        </w:rPr>
        <w:tab/>
      </w:r>
      <w:r>
        <w:rPr>
          <w:rFonts w:ascii="New York" w:hAnsi="New York"/>
          <w:sz w:val="24"/>
        </w:rPr>
        <w:t>Issuing stock rights to existing shareholders enabling them to purchase additional shares at a price below market value, but exercisable only in the event of a potential takeover.</w:t>
      </w:r>
      <w:r>
        <w:rPr>
          <w:rFonts w:ascii="New York" w:eastAsia="SimSun" w:hAnsi="New York"/>
          <w:sz w:val="24"/>
          <w:lang w:eastAsia="zh-CN"/>
        </w:rPr>
        <w:br/>
      </w:r>
      <w:r w:rsidRPr="00F93C2A">
        <w:rPr>
          <w:rFonts w:ascii="New York" w:hAnsi="New York"/>
          <w:sz w:val="24"/>
          <w:szCs w:val="24"/>
        </w:rPr>
        <w:br/>
      </w:r>
      <w:r w:rsidRPr="00F93C2A">
        <w:rPr>
          <w:rFonts w:ascii="New York" w:eastAsia="SimSun" w:hAnsi="New York" w:hint="eastAsia"/>
          <w:i/>
          <w:sz w:val="24"/>
          <w:szCs w:val="24"/>
          <w:lang w:eastAsia="zh-CN"/>
        </w:rPr>
        <w:t>Example:</w:t>
      </w:r>
      <w:r w:rsidRPr="00F93C2A">
        <w:rPr>
          <w:rFonts w:ascii="New York" w:eastAsia="SimSun" w:hAnsi="New York" w:hint="eastAsia"/>
          <w:sz w:val="24"/>
          <w:szCs w:val="24"/>
          <w:lang w:eastAsia="zh-CN"/>
        </w:rPr>
        <w:t xml:space="preserve"> </w:t>
      </w:r>
      <w:r w:rsidRPr="00F93C2A">
        <w:rPr>
          <w:rFonts w:ascii="New York" w:eastAsia="SimSun" w:hAnsi="New York" w:hint="eastAsia"/>
          <w:sz w:val="24"/>
          <w:szCs w:val="24"/>
          <w:lang w:eastAsia="zh-CN"/>
        </w:rPr>
        <w:tab/>
      </w:r>
      <w:r w:rsidRPr="00F93C2A">
        <w:rPr>
          <w:rFonts w:ascii="New York" w:eastAsia="SimSun" w:hAnsi="New York"/>
          <w:sz w:val="24"/>
          <w:szCs w:val="24"/>
          <w:lang w:eastAsia="zh-CN"/>
        </w:rPr>
        <w:t>Cisco creates "poison pill" to block takeovers</w:t>
      </w:r>
      <w:r w:rsidRPr="00F93C2A">
        <w:rPr>
          <w:rFonts w:ascii="New York" w:eastAsia="SimSun" w:hAnsi="New York"/>
          <w:sz w:val="24"/>
          <w:szCs w:val="24"/>
          <w:lang w:eastAsia="zh-CN"/>
        </w:rPr>
        <w:br/>
      </w:r>
      <w:r w:rsidRPr="00F93C2A">
        <w:rPr>
          <w:rFonts w:ascii="New York" w:eastAsia="SimSun" w:hAnsi="New York" w:hint="eastAsia"/>
          <w:sz w:val="24"/>
          <w:szCs w:val="24"/>
          <w:lang w:eastAsia="zh-CN"/>
        </w:rPr>
        <w:t xml:space="preserve"> </w:t>
      </w:r>
      <w:r w:rsidRPr="00F93C2A">
        <w:rPr>
          <w:rFonts w:ascii="New York" w:eastAsia="SimSun" w:hAnsi="New York" w:hint="eastAsia"/>
          <w:sz w:val="24"/>
          <w:szCs w:val="24"/>
          <w:lang w:eastAsia="zh-CN"/>
        </w:rPr>
        <w:tab/>
      </w:r>
      <w:r w:rsidRPr="00F93C2A">
        <w:rPr>
          <w:rFonts w:ascii="New York" w:eastAsia="SimSun" w:hAnsi="New York" w:hint="eastAsia"/>
          <w:sz w:val="24"/>
          <w:szCs w:val="24"/>
          <w:lang w:eastAsia="zh-CN"/>
        </w:rPr>
        <w:tab/>
      </w:r>
      <w:r w:rsidR="00F93C2A">
        <w:rPr>
          <w:rFonts w:ascii="New York" w:eastAsia="SimSun" w:hAnsi="New York"/>
          <w:sz w:val="24"/>
          <w:szCs w:val="24"/>
          <w:lang w:eastAsia="zh-CN"/>
        </w:rPr>
        <w:t>b</w:t>
      </w:r>
      <w:r w:rsidRPr="00F93C2A">
        <w:rPr>
          <w:rFonts w:ascii="New York" w:eastAsia="SimSun" w:hAnsi="New York"/>
          <w:sz w:val="24"/>
          <w:szCs w:val="24"/>
          <w:lang w:eastAsia="zh-CN"/>
        </w:rPr>
        <w:t xml:space="preserve">y James </w:t>
      </w:r>
      <w:proofErr w:type="spellStart"/>
      <w:r w:rsidRPr="00F93C2A">
        <w:rPr>
          <w:rFonts w:ascii="New York" w:eastAsia="SimSun" w:hAnsi="New York"/>
          <w:sz w:val="24"/>
          <w:szCs w:val="24"/>
          <w:lang w:eastAsia="zh-CN"/>
        </w:rPr>
        <w:t>Niccolai</w:t>
      </w:r>
      <w:proofErr w:type="spellEnd"/>
      <w:r w:rsidRPr="00F93C2A">
        <w:rPr>
          <w:rFonts w:ascii="New York" w:eastAsia="SimSun" w:hAnsi="New York"/>
          <w:sz w:val="24"/>
          <w:szCs w:val="24"/>
          <w:lang w:eastAsia="zh-CN"/>
        </w:rPr>
        <w:br/>
        <w:t>http://www.computerworld.com/</w:t>
      </w:r>
    </w:p>
    <w:p w:rsidR="0054018D" w:rsidRDefault="0054018D">
      <w:pPr>
        <w:ind w:left="2160"/>
        <w:rPr>
          <w:rFonts w:ascii="New York" w:eastAsia="SimSun" w:hAnsi="New York"/>
          <w:lang w:eastAsia="zh-CN"/>
        </w:rPr>
      </w:pPr>
    </w:p>
    <w:p w:rsidR="0054018D" w:rsidRDefault="0054018D">
      <w:pPr>
        <w:ind w:left="2160"/>
        <w:rPr>
          <w:rFonts w:ascii="New York" w:eastAsia="SimSun" w:hAnsi="New York"/>
          <w:lang w:eastAsia="zh-CN"/>
        </w:rPr>
      </w:pPr>
      <w:r>
        <w:rPr>
          <w:rFonts w:ascii="New York" w:eastAsia="SimSun" w:hAnsi="New York"/>
          <w:lang w:eastAsia="zh-CN"/>
        </w:rPr>
        <w:t xml:space="preserve">Cisco Systems, Inc. said yesterday that its board of directors has approved a shareholder rights plan designed to protect the networking company's investors in the event of a hostile takeover bid. </w:t>
      </w:r>
    </w:p>
    <w:p w:rsidR="0054018D" w:rsidRDefault="0054018D">
      <w:pPr>
        <w:ind w:left="2160"/>
        <w:rPr>
          <w:rFonts w:ascii="New York" w:eastAsia="SimSun" w:hAnsi="New York"/>
          <w:lang w:eastAsia="zh-CN"/>
        </w:rPr>
      </w:pPr>
    </w:p>
    <w:p w:rsidR="0054018D" w:rsidRDefault="0054018D">
      <w:pPr>
        <w:ind w:left="2160"/>
        <w:rPr>
          <w:rFonts w:ascii="New York" w:eastAsia="SimSun" w:hAnsi="New York"/>
          <w:lang w:eastAsia="zh-CN"/>
        </w:rPr>
      </w:pPr>
      <w:r>
        <w:rPr>
          <w:rFonts w:ascii="New York" w:eastAsia="SimSun" w:hAnsi="New York"/>
          <w:lang w:eastAsia="zh-CN"/>
        </w:rPr>
        <w:t xml:space="preserve">Known in the business world as a "poison pill," the plan is a strategic maneuver to make the company's stock less attractive to potential bidders and to encourage bidders to solicit offerings through the company's board of directors, the </w:t>
      </w:r>
      <w:smartTag w:uri="urn:schemas-microsoft-com:office:smarttags" w:element="place">
        <w:smartTag w:uri="urn:schemas-microsoft-com:office:smarttags" w:element="City">
          <w:r>
            <w:rPr>
              <w:rFonts w:ascii="New York" w:eastAsia="SimSun" w:hAnsi="New York"/>
              <w:lang w:eastAsia="zh-CN"/>
            </w:rPr>
            <w:t>San Jose</w:t>
          </w:r>
        </w:smartTag>
        <w:r>
          <w:rPr>
            <w:rFonts w:ascii="New York" w:eastAsia="SimSun" w:hAnsi="New York"/>
            <w:lang w:eastAsia="zh-CN"/>
          </w:rPr>
          <w:t xml:space="preserve">, </w:t>
        </w:r>
        <w:smartTag w:uri="urn:schemas-microsoft-com:office:smarttags" w:element="State">
          <w:r>
            <w:rPr>
              <w:rFonts w:ascii="New York" w:eastAsia="SimSun" w:hAnsi="New York"/>
              <w:lang w:eastAsia="zh-CN"/>
            </w:rPr>
            <w:t>Calif.</w:t>
          </w:r>
        </w:smartTag>
      </w:smartTag>
      <w:r>
        <w:rPr>
          <w:rFonts w:ascii="New York" w:eastAsia="SimSun" w:hAnsi="New York"/>
          <w:lang w:eastAsia="zh-CN"/>
        </w:rPr>
        <w:t xml:space="preserve">, company said. A company spokeswoman said Cisco isn't currently the target of a takeover bid, but added that such plans aren't uncommon at large corporations. </w:t>
      </w:r>
    </w:p>
    <w:p w:rsidR="0054018D" w:rsidRDefault="0054018D">
      <w:pPr>
        <w:ind w:left="2160"/>
        <w:rPr>
          <w:rFonts w:ascii="New York" w:eastAsia="SimSun" w:hAnsi="New York"/>
          <w:lang w:eastAsia="zh-CN"/>
        </w:rPr>
      </w:pPr>
    </w:p>
    <w:p w:rsidR="0054018D" w:rsidRDefault="0054018D">
      <w:pPr>
        <w:ind w:left="2160"/>
        <w:rPr>
          <w:rFonts w:ascii="New York" w:eastAsia="SimSun" w:hAnsi="New York"/>
          <w:lang w:eastAsia="zh-CN"/>
        </w:rPr>
      </w:pPr>
      <w:r>
        <w:rPr>
          <w:rFonts w:ascii="New York" w:eastAsia="SimSun" w:hAnsi="New York"/>
          <w:lang w:eastAsia="zh-CN"/>
        </w:rPr>
        <w:t xml:space="preserve">Under the plan, Cisco shareholders would have the right to acquire for half price one share in the company for each share held as of June 22. The plan would kick in if a person or company acquires or announces an offer to acquire 15% or more of the company's common stock, Cisco said. </w:t>
      </w:r>
    </w:p>
    <w:p w:rsidR="0054018D" w:rsidRDefault="0054018D">
      <w:pPr>
        <w:ind w:left="1440"/>
        <w:rPr>
          <w:rFonts w:ascii="New York" w:hAnsi="New York"/>
          <w:sz w:val="24"/>
        </w:rPr>
      </w:pPr>
    </w:p>
    <w:p w:rsidR="0054018D" w:rsidRDefault="0054018D" w:rsidP="002D64A9">
      <w:pPr>
        <w:numPr>
          <w:ilvl w:val="1"/>
          <w:numId w:val="3"/>
        </w:numPr>
        <w:tabs>
          <w:tab w:val="clear" w:pos="1440"/>
          <w:tab w:val="num" w:pos="2160"/>
        </w:tabs>
        <w:ind w:left="2160" w:hanging="720"/>
        <w:rPr>
          <w:sz w:val="24"/>
        </w:rPr>
      </w:pPr>
      <w:r>
        <w:rPr>
          <w:rFonts w:ascii="New York" w:hAnsi="New York"/>
          <w:i/>
          <w:sz w:val="24"/>
        </w:rPr>
        <w:t>Greenmail:</w:t>
      </w:r>
      <w:r>
        <w:rPr>
          <w:rFonts w:ascii="New York" w:hAnsi="New York"/>
          <w:sz w:val="24"/>
        </w:rPr>
        <w:t xml:space="preserve"> The purchase of any shares held by the would-be acquiring company at a price substantially in excess of their fair value. The purchased shares are then held as treasury stock or retired.</w:t>
      </w:r>
      <w:r>
        <w:rPr>
          <w:rFonts w:ascii="New York" w:hAnsi="New York"/>
          <w:sz w:val="24"/>
        </w:rPr>
        <w:br/>
      </w:r>
    </w:p>
    <w:p w:rsidR="0054018D" w:rsidRDefault="0054018D" w:rsidP="002D64A9">
      <w:pPr>
        <w:numPr>
          <w:ilvl w:val="1"/>
          <w:numId w:val="3"/>
        </w:numPr>
        <w:tabs>
          <w:tab w:val="clear" w:pos="1440"/>
          <w:tab w:val="num" w:pos="2160"/>
        </w:tabs>
        <w:ind w:left="2160" w:hanging="720"/>
        <w:rPr>
          <w:rFonts w:ascii="New York" w:hAnsi="New York"/>
          <w:sz w:val="24"/>
        </w:rPr>
      </w:pPr>
      <w:r>
        <w:rPr>
          <w:rFonts w:ascii="New York" w:hAnsi="New York"/>
          <w:i/>
          <w:sz w:val="24"/>
        </w:rPr>
        <w:t xml:space="preserve">White knight or white squire: </w:t>
      </w:r>
      <w:r>
        <w:rPr>
          <w:rFonts w:ascii="New York" w:hAnsi="New York"/>
          <w:sz w:val="24"/>
        </w:rPr>
        <w:t>Encouraging a third firm more acceptable to the target company management to acquire or merge with the target company.</w:t>
      </w:r>
    </w:p>
    <w:p w:rsidR="0054018D" w:rsidRDefault="0054018D">
      <w:pPr>
        <w:tabs>
          <w:tab w:val="num" w:pos="2160"/>
        </w:tabs>
        <w:ind w:left="2160" w:hanging="720"/>
        <w:rPr>
          <w:rFonts w:ascii="New York" w:hAnsi="New York"/>
        </w:rPr>
      </w:pPr>
    </w:p>
    <w:p w:rsidR="0054018D" w:rsidRDefault="0054018D" w:rsidP="002D64A9">
      <w:pPr>
        <w:numPr>
          <w:ilvl w:val="1"/>
          <w:numId w:val="3"/>
        </w:numPr>
        <w:tabs>
          <w:tab w:val="clear" w:pos="1440"/>
          <w:tab w:val="num" w:pos="2160"/>
        </w:tabs>
        <w:ind w:left="2160" w:hanging="720"/>
        <w:rPr>
          <w:rFonts w:ascii="New York" w:hAnsi="New York"/>
          <w:sz w:val="24"/>
        </w:rPr>
      </w:pPr>
      <w:r>
        <w:rPr>
          <w:rFonts w:ascii="New York" w:hAnsi="New York"/>
          <w:i/>
          <w:sz w:val="24"/>
        </w:rPr>
        <w:t>Pac-man defense</w:t>
      </w:r>
      <w:r>
        <w:rPr>
          <w:rFonts w:ascii="New York" w:hAnsi="New York"/>
          <w:sz w:val="24"/>
        </w:rPr>
        <w:t>: Attempting an unfriendly takeover of the would-be acquiring company.</w:t>
      </w:r>
    </w:p>
    <w:p w:rsidR="0054018D" w:rsidRDefault="0054018D">
      <w:pPr>
        <w:tabs>
          <w:tab w:val="num" w:pos="2160"/>
        </w:tabs>
        <w:ind w:left="2160" w:hanging="720"/>
        <w:rPr>
          <w:rFonts w:ascii="New York" w:hAnsi="New York"/>
          <w:sz w:val="24"/>
        </w:rPr>
      </w:pPr>
    </w:p>
    <w:p w:rsidR="0054018D" w:rsidRDefault="0054018D" w:rsidP="002D64A9">
      <w:pPr>
        <w:numPr>
          <w:ilvl w:val="1"/>
          <w:numId w:val="3"/>
        </w:numPr>
        <w:tabs>
          <w:tab w:val="clear" w:pos="1440"/>
          <w:tab w:val="num" w:pos="2160"/>
        </w:tabs>
        <w:ind w:left="2160" w:hanging="720"/>
        <w:rPr>
          <w:rFonts w:ascii="New York" w:hAnsi="New York"/>
          <w:sz w:val="24"/>
        </w:rPr>
      </w:pPr>
      <w:r>
        <w:rPr>
          <w:rFonts w:ascii="New York" w:hAnsi="New York"/>
          <w:i/>
          <w:sz w:val="24"/>
        </w:rPr>
        <w:t>Selling the crown jewels</w:t>
      </w:r>
      <w:r>
        <w:rPr>
          <w:rFonts w:ascii="New York" w:hAnsi="New York"/>
          <w:sz w:val="24"/>
        </w:rPr>
        <w:t>: The sale of valuable assets to others to make the firm less attractive to the would-be acquirer.  The negative aspect is that the firm, if it survives, is left without some important assets.</w:t>
      </w:r>
    </w:p>
    <w:p w:rsidR="0054018D" w:rsidRDefault="0054018D">
      <w:pPr>
        <w:ind w:left="1440"/>
        <w:rPr>
          <w:rFonts w:ascii="New York" w:hAnsi="New York"/>
          <w:sz w:val="24"/>
        </w:rPr>
      </w:pPr>
    </w:p>
    <w:p w:rsidR="0054018D" w:rsidRDefault="0054018D" w:rsidP="002D64A9">
      <w:pPr>
        <w:numPr>
          <w:ilvl w:val="1"/>
          <w:numId w:val="3"/>
        </w:numPr>
        <w:tabs>
          <w:tab w:val="clear" w:pos="1440"/>
          <w:tab w:val="num" w:pos="2160"/>
        </w:tabs>
        <w:ind w:left="2160" w:hanging="720"/>
        <w:rPr>
          <w:sz w:val="24"/>
        </w:rPr>
      </w:pPr>
      <w:r>
        <w:rPr>
          <w:rFonts w:ascii="New York" w:hAnsi="New York"/>
          <w:i/>
          <w:sz w:val="24"/>
        </w:rPr>
        <w:t>Leveraged buyouts</w:t>
      </w:r>
      <w:r>
        <w:rPr>
          <w:rFonts w:ascii="New York" w:hAnsi="New York"/>
          <w:sz w:val="24"/>
        </w:rPr>
        <w:t xml:space="preserve">: The purchase of a controlling interest in the target firm by its managers and third party investors, who usually incur substantial debt in the process and subsequently take the firm </w:t>
      </w:r>
      <w:proofErr w:type="gramStart"/>
      <w:r>
        <w:rPr>
          <w:rFonts w:ascii="New York" w:hAnsi="New York"/>
          <w:sz w:val="24"/>
        </w:rPr>
        <w:t>private</w:t>
      </w:r>
      <w:proofErr w:type="gramEnd"/>
      <w:r>
        <w:rPr>
          <w:rFonts w:ascii="New York" w:hAnsi="New York"/>
          <w:sz w:val="24"/>
        </w:rPr>
        <w:t xml:space="preserve">. The bonds issued often take the form of high interest, high risk “junk” bonds.  </w:t>
      </w:r>
    </w:p>
    <w:p w:rsidR="0054018D" w:rsidRDefault="0054018D">
      <w:pPr>
        <w:rPr>
          <w:sz w:val="24"/>
        </w:rPr>
      </w:pPr>
    </w:p>
    <w:p w:rsidR="0054018D" w:rsidRDefault="0054018D">
      <w:pPr>
        <w:rPr>
          <w:sz w:val="24"/>
        </w:rPr>
      </w:pPr>
    </w:p>
    <w:p w:rsidR="0054018D" w:rsidRDefault="00D54DC3">
      <w:pPr>
        <w:rPr>
          <w:rFonts w:ascii="New York" w:hAnsi="New York"/>
          <w:b/>
          <w:sz w:val="24"/>
        </w:rPr>
      </w:pPr>
      <w:r>
        <w:rPr>
          <w:rFonts w:ascii="New York" w:hAnsi="New York"/>
          <w:b/>
          <w:sz w:val="24"/>
        </w:rPr>
        <w:t>1</w:t>
      </w:r>
      <w:r w:rsidR="0054018D">
        <w:rPr>
          <w:rFonts w:ascii="New York" w:hAnsi="New York"/>
          <w:b/>
          <w:sz w:val="24"/>
        </w:rPr>
        <w:t>.</w:t>
      </w:r>
      <w:r>
        <w:rPr>
          <w:rFonts w:ascii="New York" w:hAnsi="New York"/>
          <w:b/>
          <w:sz w:val="24"/>
        </w:rPr>
        <w:t>3</w:t>
      </w:r>
      <w:r w:rsidR="0054018D">
        <w:rPr>
          <w:rFonts w:ascii="New York" w:hAnsi="New York"/>
          <w:b/>
          <w:sz w:val="24"/>
        </w:rPr>
        <w:t xml:space="preserve"> </w:t>
      </w:r>
      <w:r w:rsidR="0054018D">
        <w:rPr>
          <w:rFonts w:ascii="New York" w:hAnsi="New York"/>
          <w:b/>
          <w:sz w:val="24"/>
        </w:rPr>
        <w:tab/>
        <w:t>BUSINESS COMBINATIONS: WHY? WHY NOT?</w:t>
      </w:r>
    </w:p>
    <w:p w:rsidR="0054018D" w:rsidRDefault="0054018D">
      <w:pPr>
        <w:rPr>
          <w:sz w:val="24"/>
        </w:rPr>
      </w:pPr>
    </w:p>
    <w:p w:rsidR="0054018D" w:rsidRDefault="0054018D">
      <w:pPr>
        <w:ind w:left="1440" w:hanging="720"/>
        <w:rPr>
          <w:rFonts w:ascii="New York" w:hAnsi="New York"/>
          <w:sz w:val="24"/>
        </w:rPr>
      </w:pPr>
      <w:r>
        <w:rPr>
          <w:rFonts w:ascii="New York" w:hAnsi="New York"/>
          <w:sz w:val="24"/>
        </w:rPr>
        <w:t>A.</w:t>
      </w:r>
      <w:r>
        <w:rPr>
          <w:rFonts w:ascii="New York" w:hAnsi="New York"/>
          <w:sz w:val="24"/>
        </w:rPr>
        <w:tab/>
        <w:t xml:space="preserve">A company may expand in several ways. Some firms concentrate on </w:t>
      </w:r>
      <w:r>
        <w:rPr>
          <w:rFonts w:ascii="New York" w:hAnsi="New York"/>
          <w:b/>
          <w:sz w:val="24"/>
        </w:rPr>
        <w:t>internal</w:t>
      </w:r>
      <w:r>
        <w:rPr>
          <w:rFonts w:ascii="New York" w:hAnsi="New York"/>
          <w:sz w:val="24"/>
        </w:rPr>
        <w:t xml:space="preserve"> expansion. For other firms </w:t>
      </w:r>
      <w:r>
        <w:rPr>
          <w:rFonts w:ascii="New York" w:hAnsi="New York"/>
          <w:b/>
          <w:sz w:val="24"/>
        </w:rPr>
        <w:t>external</w:t>
      </w:r>
      <w:r>
        <w:rPr>
          <w:rFonts w:ascii="New York" w:hAnsi="New York"/>
          <w:sz w:val="24"/>
        </w:rPr>
        <w:t xml:space="preserve"> expansion is the goal; a company may achieve significant cost savings as a result of external expansion.  In addition to rapid expansion, the business combination method, or external expansion, has several other potential advantages over internal expansion:</w:t>
      </w:r>
    </w:p>
    <w:p w:rsidR="0054018D" w:rsidRDefault="0054018D">
      <w:pPr>
        <w:rPr>
          <w:sz w:val="24"/>
        </w:rPr>
      </w:pPr>
    </w:p>
    <w:p w:rsidR="0054018D" w:rsidRDefault="0054018D" w:rsidP="002D64A9">
      <w:pPr>
        <w:numPr>
          <w:ilvl w:val="0"/>
          <w:numId w:val="4"/>
        </w:numPr>
        <w:tabs>
          <w:tab w:val="clear" w:pos="360"/>
          <w:tab w:val="num" w:pos="2160"/>
        </w:tabs>
        <w:ind w:left="2160" w:hanging="720"/>
        <w:rPr>
          <w:rFonts w:ascii="New York" w:hAnsi="New York"/>
        </w:rPr>
      </w:pPr>
      <w:r>
        <w:rPr>
          <w:rFonts w:ascii="New York" w:hAnsi="New York"/>
          <w:b/>
          <w:sz w:val="24"/>
        </w:rPr>
        <w:t>Operating synergies</w:t>
      </w:r>
      <w:r>
        <w:rPr>
          <w:rFonts w:ascii="New York" w:hAnsi="New York"/>
          <w:sz w:val="24"/>
        </w:rPr>
        <w:t xml:space="preserve"> may take a variety of forms.  In the case of </w:t>
      </w:r>
      <w:r>
        <w:rPr>
          <w:rFonts w:ascii="New York" w:hAnsi="New York"/>
          <w:b/>
          <w:sz w:val="24"/>
        </w:rPr>
        <w:t>vertical mergers</w:t>
      </w:r>
      <w:r>
        <w:rPr>
          <w:rFonts w:ascii="New York" w:hAnsi="New York"/>
          <w:sz w:val="24"/>
        </w:rPr>
        <w:t xml:space="preserve"> (a merger between a supplier and a customer), synergies may result from the elimination of certain costs related to negotiation, bargaining, and coordination between the parties.  In the case of a </w:t>
      </w:r>
      <w:r>
        <w:rPr>
          <w:rFonts w:ascii="New York" w:hAnsi="New York"/>
          <w:b/>
          <w:sz w:val="24"/>
        </w:rPr>
        <w:t>horizontal</w:t>
      </w:r>
      <w:r>
        <w:rPr>
          <w:rFonts w:ascii="New York" w:hAnsi="New York"/>
          <w:sz w:val="24"/>
        </w:rPr>
        <w:t xml:space="preserve"> </w:t>
      </w:r>
      <w:r>
        <w:rPr>
          <w:rFonts w:ascii="New York" w:hAnsi="New York"/>
          <w:b/>
          <w:sz w:val="24"/>
        </w:rPr>
        <w:t>merger</w:t>
      </w:r>
      <w:r>
        <w:rPr>
          <w:rFonts w:ascii="New York" w:hAnsi="New York"/>
          <w:sz w:val="24"/>
        </w:rPr>
        <w:t xml:space="preserve"> (a merger between competitors), potential synergies include the combination of sales forces, facilities, outlets, etc., and the elimination of unnecessary duplication in costs. </w:t>
      </w:r>
    </w:p>
    <w:p w:rsidR="0054018D" w:rsidRDefault="0054018D">
      <w:pPr>
        <w:tabs>
          <w:tab w:val="num" w:pos="2160"/>
        </w:tabs>
        <w:ind w:left="2160" w:hanging="720"/>
        <w:rPr>
          <w:rFonts w:ascii="New York" w:hAnsi="New York"/>
        </w:rPr>
      </w:pPr>
    </w:p>
    <w:p w:rsidR="0054018D" w:rsidRDefault="0054018D" w:rsidP="002D64A9">
      <w:pPr>
        <w:numPr>
          <w:ilvl w:val="0"/>
          <w:numId w:val="4"/>
        </w:numPr>
        <w:tabs>
          <w:tab w:val="clear" w:pos="360"/>
          <w:tab w:val="num" w:pos="2160"/>
        </w:tabs>
        <w:ind w:left="2160" w:hanging="720"/>
        <w:rPr>
          <w:rFonts w:ascii="New York" w:hAnsi="New York"/>
          <w:sz w:val="24"/>
        </w:rPr>
      </w:pPr>
      <w:r>
        <w:rPr>
          <w:rFonts w:ascii="New York" w:hAnsi="New York"/>
          <w:sz w:val="24"/>
        </w:rPr>
        <w:t xml:space="preserve">Combination may enable a company to compete more effectively in the </w:t>
      </w:r>
      <w:r>
        <w:rPr>
          <w:rFonts w:ascii="New York" w:hAnsi="New York"/>
          <w:b/>
          <w:sz w:val="24"/>
        </w:rPr>
        <w:t>international marketplace</w:t>
      </w:r>
      <w:r>
        <w:rPr>
          <w:rFonts w:ascii="New York" w:hAnsi="New York"/>
          <w:sz w:val="24"/>
        </w:rPr>
        <w:t xml:space="preserve">. </w:t>
      </w:r>
      <w:r>
        <w:rPr>
          <w:rFonts w:ascii="New York" w:hAnsi="New York"/>
          <w:sz w:val="24"/>
        </w:rPr>
        <w:br/>
      </w:r>
    </w:p>
    <w:p w:rsidR="0054018D" w:rsidRDefault="0054018D" w:rsidP="002D64A9">
      <w:pPr>
        <w:numPr>
          <w:ilvl w:val="0"/>
          <w:numId w:val="4"/>
        </w:numPr>
        <w:tabs>
          <w:tab w:val="clear" w:pos="360"/>
          <w:tab w:val="num" w:pos="2160"/>
        </w:tabs>
        <w:ind w:left="2160" w:hanging="720"/>
        <w:rPr>
          <w:rFonts w:ascii="New York" w:hAnsi="New York"/>
          <w:sz w:val="24"/>
        </w:rPr>
      </w:pPr>
      <w:r>
        <w:rPr>
          <w:rFonts w:ascii="New York" w:hAnsi="New York"/>
          <w:sz w:val="24"/>
        </w:rPr>
        <w:t xml:space="preserve">Business combinations are sometimes entered into to take advantage of </w:t>
      </w:r>
      <w:r>
        <w:rPr>
          <w:rFonts w:ascii="New York" w:hAnsi="New York"/>
          <w:b/>
          <w:sz w:val="24"/>
        </w:rPr>
        <w:t>income</w:t>
      </w:r>
      <w:r>
        <w:rPr>
          <w:rFonts w:ascii="New York" w:hAnsi="New York"/>
          <w:sz w:val="24"/>
        </w:rPr>
        <w:t xml:space="preserve"> </w:t>
      </w:r>
      <w:r>
        <w:rPr>
          <w:rFonts w:ascii="New York" w:hAnsi="New York"/>
          <w:b/>
          <w:sz w:val="24"/>
        </w:rPr>
        <w:t>tax</w:t>
      </w:r>
      <w:r>
        <w:rPr>
          <w:rFonts w:ascii="New York" w:hAnsi="New York"/>
          <w:sz w:val="24"/>
        </w:rPr>
        <w:t xml:space="preserve"> laws.  The opportunity to file a consolidated tax return may allow profitable corporations’ tax liability to be reduced by the losses of unprofitable affiliates. </w:t>
      </w:r>
    </w:p>
    <w:p w:rsidR="0054018D" w:rsidRDefault="0054018D">
      <w:pPr>
        <w:tabs>
          <w:tab w:val="num" w:pos="2160"/>
        </w:tabs>
        <w:ind w:left="2160" w:hanging="720"/>
        <w:rPr>
          <w:rFonts w:ascii="New York" w:hAnsi="New York"/>
        </w:rPr>
      </w:pPr>
    </w:p>
    <w:p w:rsidR="0054018D" w:rsidRDefault="0054018D" w:rsidP="002D64A9">
      <w:pPr>
        <w:numPr>
          <w:ilvl w:val="0"/>
          <w:numId w:val="4"/>
        </w:numPr>
        <w:tabs>
          <w:tab w:val="clear" w:pos="360"/>
          <w:tab w:val="num" w:pos="2160"/>
        </w:tabs>
        <w:ind w:left="2160" w:hanging="720"/>
        <w:rPr>
          <w:rFonts w:ascii="New York" w:hAnsi="New York"/>
        </w:rPr>
      </w:pPr>
      <w:r>
        <w:rPr>
          <w:rFonts w:ascii="New York" w:hAnsi="New York"/>
          <w:b/>
          <w:sz w:val="24"/>
        </w:rPr>
        <w:t>Diversification</w:t>
      </w:r>
      <w:r>
        <w:rPr>
          <w:rFonts w:ascii="New York" w:hAnsi="New York"/>
          <w:sz w:val="24"/>
        </w:rPr>
        <w:t xml:space="preserve"> resulting from a merger offers a number of advantages, including increased flexibility, an internal capital market, </w:t>
      </w:r>
      <w:proofErr w:type="gramStart"/>
      <w:r>
        <w:rPr>
          <w:rFonts w:ascii="New York" w:hAnsi="New York"/>
          <w:sz w:val="24"/>
        </w:rPr>
        <w:t>an</w:t>
      </w:r>
      <w:proofErr w:type="gramEnd"/>
      <w:r>
        <w:rPr>
          <w:rFonts w:ascii="New York" w:hAnsi="New York"/>
          <w:sz w:val="24"/>
        </w:rPr>
        <w:t xml:space="preserve"> increase in the firm’s debt capacity, more protection from competitors over proprietary information, and sometimes a more effective utilization of the organization’s resources.</w:t>
      </w:r>
      <w:r>
        <w:rPr>
          <w:rFonts w:ascii="New York" w:hAnsi="New York"/>
        </w:rPr>
        <w:t xml:space="preserve"> </w:t>
      </w:r>
    </w:p>
    <w:p w:rsidR="0054018D" w:rsidRDefault="0054018D">
      <w:pPr>
        <w:tabs>
          <w:tab w:val="num" w:pos="2160"/>
        </w:tabs>
        <w:ind w:left="2160" w:hanging="720"/>
        <w:rPr>
          <w:rFonts w:ascii="New York" w:hAnsi="New York"/>
        </w:rPr>
      </w:pPr>
    </w:p>
    <w:p w:rsidR="0054018D" w:rsidRDefault="0054018D" w:rsidP="002D64A9">
      <w:pPr>
        <w:numPr>
          <w:ilvl w:val="0"/>
          <w:numId w:val="4"/>
        </w:numPr>
        <w:tabs>
          <w:tab w:val="clear" w:pos="360"/>
          <w:tab w:val="num" w:pos="2160"/>
        </w:tabs>
        <w:ind w:left="2160" w:hanging="720"/>
        <w:rPr>
          <w:rFonts w:ascii="New York" w:hAnsi="New York"/>
          <w:sz w:val="24"/>
        </w:rPr>
      </w:pPr>
      <w:r>
        <w:rPr>
          <w:rFonts w:ascii="New York" w:hAnsi="New York"/>
          <w:b/>
          <w:sz w:val="24"/>
        </w:rPr>
        <w:t>Divestitures</w:t>
      </w:r>
      <w:r>
        <w:rPr>
          <w:rFonts w:ascii="New York" w:hAnsi="New York"/>
          <w:sz w:val="24"/>
        </w:rPr>
        <w:t xml:space="preserve"> accounted for over 30% of the merger and acquisitions activity in each quarter from 1995 into mid-1998.  Shedding divisions that are not part of a company’s core business became common during this period.  In some cases the divestitures may be viewed as “undoing” or “redoing” past acquisitions.  </w:t>
      </w:r>
    </w:p>
    <w:p w:rsidR="0054018D" w:rsidRDefault="0054018D">
      <w:pPr>
        <w:rPr>
          <w:rFonts w:ascii="New York" w:hAnsi="New York"/>
          <w:sz w:val="24"/>
        </w:rPr>
      </w:pPr>
    </w:p>
    <w:p w:rsidR="0054018D" w:rsidRDefault="0054018D">
      <w:pPr>
        <w:ind w:left="1440" w:hanging="720"/>
        <w:rPr>
          <w:rFonts w:ascii="New York" w:hAnsi="New York"/>
          <w:sz w:val="24"/>
        </w:rPr>
      </w:pPr>
      <w:r>
        <w:rPr>
          <w:rFonts w:ascii="New York" w:hAnsi="New York"/>
          <w:sz w:val="24"/>
        </w:rPr>
        <w:t xml:space="preserve">B. </w:t>
      </w:r>
      <w:r>
        <w:rPr>
          <w:rFonts w:ascii="New York" w:hAnsi="New York"/>
          <w:sz w:val="24"/>
        </w:rPr>
        <w:tab/>
        <w:t xml:space="preserve">Notwithstanding its apparent advantages, business combination may not always be the best means of expansion. </w:t>
      </w:r>
      <w:r>
        <w:rPr>
          <w:rFonts w:ascii="New York" w:hAnsi="New York"/>
          <w:sz w:val="24"/>
        </w:rPr>
        <w:br/>
      </w:r>
    </w:p>
    <w:p w:rsidR="0054018D" w:rsidRDefault="0054018D" w:rsidP="002D64A9">
      <w:pPr>
        <w:numPr>
          <w:ilvl w:val="0"/>
          <w:numId w:val="5"/>
        </w:numPr>
        <w:tabs>
          <w:tab w:val="clear" w:pos="1080"/>
          <w:tab w:val="num" w:pos="2160"/>
        </w:tabs>
        <w:ind w:left="2160" w:hanging="720"/>
        <w:rPr>
          <w:rFonts w:ascii="New York" w:hAnsi="New York"/>
          <w:sz w:val="24"/>
        </w:rPr>
      </w:pPr>
      <w:r>
        <w:rPr>
          <w:rFonts w:ascii="New York" w:hAnsi="New York"/>
          <w:sz w:val="24"/>
        </w:rPr>
        <w:lastRenderedPageBreak/>
        <w:t xml:space="preserve">An overriding emphasis on rapid growth may result in the pyramiding of one company on another without sufficient management control over the resulting conglomerate.  Unsuccessful or incompatible combinations may lead to future divestitures. </w:t>
      </w:r>
      <w:r>
        <w:rPr>
          <w:rFonts w:ascii="New York" w:hAnsi="New York"/>
          <w:sz w:val="24"/>
        </w:rPr>
        <w:br/>
      </w:r>
    </w:p>
    <w:p w:rsidR="0054018D" w:rsidRDefault="0054018D" w:rsidP="002D64A9">
      <w:pPr>
        <w:numPr>
          <w:ilvl w:val="0"/>
          <w:numId w:val="5"/>
        </w:numPr>
        <w:tabs>
          <w:tab w:val="clear" w:pos="1080"/>
          <w:tab w:val="num" w:pos="2160"/>
        </w:tabs>
        <w:ind w:left="2160" w:hanging="720"/>
        <w:rPr>
          <w:rFonts w:ascii="New York" w:hAnsi="New York"/>
          <w:sz w:val="24"/>
        </w:rPr>
      </w:pPr>
      <w:r>
        <w:rPr>
          <w:rFonts w:ascii="New York" w:hAnsi="New York"/>
          <w:sz w:val="24"/>
        </w:rPr>
        <w:t xml:space="preserve">In order to avoid large dilutions of equity, some companies have relied on the use of various debt and preferred stock instruments to finance expansion, only to find </w:t>
      </w:r>
      <w:proofErr w:type="gramStart"/>
      <w:r>
        <w:rPr>
          <w:rFonts w:ascii="New York" w:hAnsi="New York"/>
          <w:sz w:val="24"/>
        </w:rPr>
        <w:t>themselves</w:t>
      </w:r>
      <w:proofErr w:type="gramEnd"/>
      <w:r>
        <w:rPr>
          <w:rFonts w:ascii="New York" w:hAnsi="New York"/>
          <w:sz w:val="24"/>
        </w:rPr>
        <w:t xml:space="preserve"> unable to provide the required debt service during a period of decreasing economic activity.  The junk bond market used to finance many of the mergers in the 1980s had essentially collapsed by the end of that decade.</w:t>
      </w:r>
      <w:r>
        <w:rPr>
          <w:rFonts w:ascii="New York" w:hAnsi="New York"/>
          <w:sz w:val="24"/>
        </w:rPr>
        <w:br/>
      </w:r>
    </w:p>
    <w:p w:rsidR="0054018D" w:rsidRDefault="0054018D" w:rsidP="002D64A9">
      <w:pPr>
        <w:numPr>
          <w:ilvl w:val="0"/>
          <w:numId w:val="5"/>
        </w:numPr>
        <w:tabs>
          <w:tab w:val="clear" w:pos="1080"/>
          <w:tab w:val="num" w:pos="2160"/>
        </w:tabs>
        <w:ind w:left="2160" w:hanging="720"/>
        <w:rPr>
          <w:rFonts w:ascii="New York" w:hAnsi="New York"/>
          <w:sz w:val="24"/>
        </w:rPr>
      </w:pPr>
      <w:r>
        <w:rPr>
          <w:rFonts w:ascii="New York" w:hAnsi="New York"/>
          <w:sz w:val="24"/>
        </w:rPr>
        <w:t xml:space="preserve">Business combinations may destroy, rather than create, value in some instances. </w:t>
      </w:r>
    </w:p>
    <w:p w:rsidR="0054018D" w:rsidRDefault="0054018D">
      <w:pPr>
        <w:tabs>
          <w:tab w:val="left" w:pos="720"/>
        </w:tabs>
        <w:ind w:left="720" w:hanging="720"/>
      </w:pPr>
    </w:p>
    <w:p w:rsidR="0054018D" w:rsidRDefault="0054018D">
      <w:pPr>
        <w:tabs>
          <w:tab w:val="left" w:pos="720"/>
        </w:tabs>
        <w:ind w:left="720" w:hanging="720"/>
      </w:pPr>
    </w:p>
    <w:p w:rsidR="0054018D" w:rsidRDefault="00D54DC3">
      <w:pPr>
        <w:rPr>
          <w:rFonts w:ascii="New York" w:hAnsi="New York"/>
          <w:b/>
          <w:sz w:val="24"/>
        </w:rPr>
      </w:pPr>
      <w:r>
        <w:rPr>
          <w:rFonts w:ascii="New York" w:hAnsi="New York"/>
          <w:b/>
          <w:sz w:val="24"/>
        </w:rPr>
        <w:t xml:space="preserve">1.4 </w:t>
      </w:r>
      <w:r>
        <w:rPr>
          <w:rFonts w:ascii="New York" w:hAnsi="New York"/>
          <w:b/>
          <w:sz w:val="24"/>
        </w:rPr>
        <w:tab/>
        <w:t>BUSINESS COMBINATIONS:</w:t>
      </w:r>
      <w:r w:rsidR="0054018D">
        <w:rPr>
          <w:rFonts w:ascii="New York" w:hAnsi="New York"/>
          <w:b/>
          <w:sz w:val="24"/>
        </w:rPr>
        <w:t xml:space="preserve"> HISTORICAL PERSPECTIVE</w:t>
      </w:r>
    </w:p>
    <w:p w:rsidR="0054018D" w:rsidRDefault="0054018D">
      <w:pPr>
        <w:tabs>
          <w:tab w:val="left" w:pos="720"/>
        </w:tabs>
        <w:ind w:left="720" w:hanging="720"/>
      </w:pPr>
    </w:p>
    <w:p w:rsidR="0054018D" w:rsidRDefault="0054018D" w:rsidP="002D64A9">
      <w:pPr>
        <w:numPr>
          <w:ilvl w:val="2"/>
          <w:numId w:val="5"/>
        </w:numPr>
        <w:tabs>
          <w:tab w:val="clear" w:pos="3060"/>
          <w:tab w:val="left" w:pos="1440"/>
        </w:tabs>
        <w:ind w:left="1440" w:hanging="720"/>
        <w:rPr>
          <w:rFonts w:ascii="New York" w:hAnsi="New York"/>
          <w:sz w:val="24"/>
        </w:rPr>
      </w:pPr>
      <w:r>
        <w:rPr>
          <w:rFonts w:ascii="New York" w:hAnsi="New York"/>
          <w:sz w:val="24"/>
        </w:rPr>
        <w:t xml:space="preserve">In the </w:t>
      </w:r>
      <w:smartTag w:uri="urn:schemas-microsoft-com:office:smarttags" w:element="place">
        <w:smartTag w:uri="urn:schemas-microsoft-com:office:smarttags" w:element="country-region">
          <w:r>
            <w:rPr>
              <w:rFonts w:ascii="New York" w:hAnsi="New York"/>
              <w:sz w:val="24"/>
            </w:rPr>
            <w:t>United States</w:t>
          </w:r>
        </w:smartTag>
      </w:smartTag>
      <w:r>
        <w:rPr>
          <w:rFonts w:ascii="New York" w:hAnsi="New York"/>
          <w:sz w:val="24"/>
        </w:rPr>
        <w:t xml:space="preserve"> there have been three fairly distinct periods characterized by many business mergers, consolidations, and other forms of combinations: 1880-1904; 1905-1930; and 1945-present. </w:t>
      </w:r>
      <w:r>
        <w:rPr>
          <w:rFonts w:ascii="New York" w:hAnsi="New York"/>
          <w:sz w:val="24"/>
        </w:rPr>
        <w:br/>
      </w:r>
    </w:p>
    <w:p w:rsidR="0054018D" w:rsidRDefault="0054018D" w:rsidP="002D64A9">
      <w:pPr>
        <w:numPr>
          <w:ilvl w:val="0"/>
          <w:numId w:val="6"/>
        </w:numPr>
        <w:tabs>
          <w:tab w:val="clear" w:pos="1080"/>
          <w:tab w:val="left" w:pos="2160"/>
        </w:tabs>
        <w:ind w:left="2160" w:hanging="720"/>
        <w:rPr>
          <w:rFonts w:ascii="New York" w:hAnsi="New York"/>
          <w:sz w:val="24"/>
        </w:rPr>
      </w:pPr>
      <w:r>
        <w:rPr>
          <w:rFonts w:ascii="New York" w:hAnsi="New York"/>
          <w:sz w:val="24"/>
        </w:rPr>
        <w:t xml:space="preserve">1880-1904, huge holding companies or trusts were created by investment bankers seeking to establish monopoly control over certain industries. This type of combination is generally called </w:t>
      </w:r>
      <w:r>
        <w:rPr>
          <w:rFonts w:ascii="New York" w:hAnsi="New York"/>
          <w:b/>
          <w:sz w:val="24"/>
        </w:rPr>
        <w:t>horizontal integration</w:t>
      </w:r>
      <w:r>
        <w:rPr>
          <w:rFonts w:ascii="New York" w:hAnsi="New York"/>
          <w:sz w:val="24"/>
        </w:rPr>
        <w:t xml:space="preserve"> because it involves the combination of companies within the same industry. </w:t>
      </w:r>
      <w:r>
        <w:rPr>
          <w:rFonts w:ascii="New York" w:hAnsi="New York"/>
          <w:sz w:val="24"/>
        </w:rPr>
        <w:br/>
      </w:r>
    </w:p>
    <w:p w:rsidR="0054018D" w:rsidRDefault="0054018D" w:rsidP="002D64A9">
      <w:pPr>
        <w:numPr>
          <w:ilvl w:val="0"/>
          <w:numId w:val="6"/>
        </w:numPr>
        <w:tabs>
          <w:tab w:val="clear" w:pos="1080"/>
          <w:tab w:val="left" w:pos="2160"/>
        </w:tabs>
        <w:ind w:left="2160" w:hanging="720"/>
        <w:rPr>
          <w:rFonts w:ascii="New York" w:hAnsi="New York"/>
          <w:sz w:val="24"/>
        </w:rPr>
      </w:pPr>
      <w:r>
        <w:rPr>
          <w:rFonts w:ascii="New York" w:hAnsi="New York"/>
          <w:sz w:val="24"/>
        </w:rPr>
        <w:t xml:space="preserve">1905-1930, business combination activity of this period, fostered by the federal government during World War I, was encouraged to obtain greater standardization of materials and parts and to discourage price competition. After the war, these combinations were efforts to obtain better integration of operations, reduce costs, and improve competitive positions rather than attempts to establish monopoly control over an industry. This type of combination is called </w:t>
      </w:r>
      <w:r>
        <w:rPr>
          <w:rFonts w:ascii="New York" w:hAnsi="New York"/>
          <w:b/>
          <w:sz w:val="24"/>
        </w:rPr>
        <w:t>vertical integration</w:t>
      </w:r>
      <w:r>
        <w:rPr>
          <w:rFonts w:ascii="New York" w:hAnsi="New York"/>
          <w:sz w:val="24"/>
        </w:rPr>
        <w:t xml:space="preserve"> because it involves the combination of a company with its suppliers or customers. </w:t>
      </w:r>
      <w:r>
        <w:rPr>
          <w:rFonts w:ascii="New York" w:hAnsi="New York"/>
          <w:sz w:val="24"/>
        </w:rPr>
        <w:br/>
      </w:r>
    </w:p>
    <w:p w:rsidR="0054018D" w:rsidRDefault="0054018D" w:rsidP="002D64A9">
      <w:pPr>
        <w:numPr>
          <w:ilvl w:val="0"/>
          <w:numId w:val="6"/>
        </w:numPr>
        <w:tabs>
          <w:tab w:val="clear" w:pos="1080"/>
          <w:tab w:val="left" w:pos="2160"/>
        </w:tabs>
        <w:ind w:left="2160" w:hanging="720"/>
        <w:rPr>
          <w:rFonts w:ascii="New York" w:hAnsi="New York"/>
          <w:sz w:val="24"/>
        </w:rPr>
      </w:pPr>
      <w:r>
        <w:rPr>
          <w:rFonts w:ascii="New York" w:hAnsi="New York"/>
          <w:sz w:val="24"/>
        </w:rPr>
        <w:t>1945-present, the third period has exhibited rapid growth in merger activity since the mid-1960s, and even more rapid since the 1980s. Some observers have called this activity "</w:t>
      </w:r>
      <w:r>
        <w:rPr>
          <w:rFonts w:ascii="New York" w:hAnsi="New York"/>
          <w:b/>
          <w:sz w:val="24"/>
        </w:rPr>
        <w:t>merger mania</w:t>
      </w:r>
      <w:r>
        <w:rPr>
          <w:rFonts w:ascii="New York" w:hAnsi="New York"/>
          <w:sz w:val="24"/>
        </w:rPr>
        <w:t>.'' Illustration 1-1 presents a rough graph of the le</w:t>
      </w:r>
      <w:r w:rsidR="00F47524">
        <w:rPr>
          <w:rFonts w:ascii="New York" w:hAnsi="New York"/>
          <w:sz w:val="24"/>
        </w:rPr>
        <w:t>vel of m</w:t>
      </w:r>
      <w:r w:rsidR="00106C0D">
        <w:rPr>
          <w:rFonts w:ascii="New York" w:hAnsi="New York"/>
          <w:sz w:val="24"/>
        </w:rPr>
        <w:t>erger activity from 1972 to 2008</w:t>
      </w:r>
      <w:r>
        <w:rPr>
          <w:rFonts w:ascii="New York" w:hAnsi="New York"/>
          <w:sz w:val="24"/>
        </w:rPr>
        <w:t xml:space="preserve"> in number</w:t>
      </w:r>
      <w:r w:rsidR="00F47524">
        <w:rPr>
          <w:rFonts w:ascii="New York" w:hAnsi="New York"/>
          <w:sz w:val="24"/>
        </w:rPr>
        <w:t xml:space="preserve"> </w:t>
      </w:r>
      <w:r w:rsidR="00106C0D">
        <w:rPr>
          <w:rFonts w:ascii="New York" w:hAnsi="New York"/>
          <w:sz w:val="24"/>
        </w:rPr>
        <w:t>of deals, and from 1979 to 2008</w:t>
      </w:r>
      <w:r>
        <w:rPr>
          <w:rFonts w:ascii="New York" w:hAnsi="New York"/>
          <w:sz w:val="24"/>
        </w:rPr>
        <w:t xml:space="preserve"> in dollar volume.  Illustration 1-2 </w:t>
      </w:r>
      <w:proofErr w:type="gramStart"/>
      <w:r>
        <w:rPr>
          <w:rFonts w:ascii="New York" w:hAnsi="New York"/>
          <w:sz w:val="24"/>
        </w:rPr>
        <w:t>presents</w:t>
      </w:r>
      <w:proofErr w:type="gramEnd"/>
      <w:r>
        <w:rPr>
          <w:rFonts w:ascii="New York" w:hAnsi="New York"/>
          <w:sz w:val="24"/>
        </w:rPr>
        <w:t xml:space="preserve"> summary statistics on the lev</w:t>
      </w:r>
      <w:r w:rsidR="00106C0D">
        <w:rPr>
          <w:rFonts w:ascii="New York" w:hAnsi="New York"/>
          <w:sz w:val="24"/>
        </w:rPr>
        <w:t>el of activity for the year 2008</w:t>
      </w:r>
      <w:r>
        <w:rPr>
          <w:rFonts w:ascii="New York" w:hAnsi="New York"/>
          <w:sz w:val="24"/>
        </w:rPr>
        <w:t xml:space="preserve"> by industry sector for acquisitions with purchas</w:t>
      </w:r>
      <w:r w:rsidR="00F47524">
        <w:rPr>
          <w:rFonts w:ascii="New York" w:hAnsi="New York"/>
          <w:sz w:val="24"/>
        </w:rPr>
        <w:t>e prices valued in excess of $1</w:t>
      </w:r>
      <w:r>
        <w:rPr>
          <w:rFonts w:ascii="New York" w:hAnsi="New York"/>
          <w:sz w:val="24"/>
        </w:rPr>
        <w:t>0 million.</w:t>
      </w:r>
    </w:p>
    <w:p w:rsidR="0054018D" w:rsidRDefault="0054018D">
      <w:pPr>
        <w:ind w:firstLine="360"/>
        <w:rPr>
          <w:rFonts w:ascii="New York" w:hAnsi="New York"/>
          <w:sz w:val="24"/>
        </w:rPr>
      </w:pPr>
      <w:r>
        <w:rPr>
          <w:rFonts w:ascii="New York" w:hAnsi="New York"/>
        </w:rPr>
        <w:br/>
      </w:r>
    </w:p>
    <w:p w:rsidR="00D215DF" w:rsidRDefault="00D215DF">
      <w:pPr>
        <w:ind w:firstLine="360"/>
        <w:rPr>
          <w:rFonts w:ascii="New York" w:hAnsi="New York"/>
          <w:sz w:val="24"/>
        </w:rPr>
      </w:pPr>
    </w:p>
    <w:tbl>
      <w:tblPr>
        <w:tblW w:w="10770" w:type="dxa"/>
        <w:tblInd w:w="93" w:type="dxa"/>
        <w:tblLook w:val="04A0" w:firstRow="1" w:lastRow="0" w:firstColumn="1" w:lastColumn="0" w:noHBand="0" w:noVBand="1"/>
      </w:tblPr>
      <w:tblGrid>
        <w:gridCol w:w="4199"/>
        <w:gridCol w:w="980"/>
        <w:gridCol w:w="1080"/>
        <w:gridCol w:w="272"/>
        <w:gridCol w:w="1180"/>
        <w:gridCol w:w="222"/>
        <w:gridCol w:w="960"/>
        <w:gridCol w:w="960"/>
        <w:gridCol w:w="1031"/>
      </w:tblGrid>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b/>
                <w:bCs/>
              </w:rPr>
            </w:pPr>
            <w:r w:rsidRPr="007F68B2">
              <w:rPr>
                <w:rFonts w:ascii="Arial" w:hAnsi="Arial" w:cs="Arial"/>
                <w:b/>
                <w:bCs/>
              </w:rPr>
              <w:lastRenderedPageBreak/>
              <w:t>Illustration 1-2</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31"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r>
      <w:tr w:rsidR="007F68B2" w:rsidRPr="007F68B2" w:rsidTr="007F68B2">
        <w:trPr>
          <w:trHeight w:val="255"/>
        </w:trPr>
        <w:tc>
          <w:tcPr>
            <w:tcW w:w="8779" w:type="dxa"/>
            <w:gridSpan w:val="7"/>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b/>
                <w:bCs/>
              </w:rPr>
            </w:pPr>
            <w:r w:rsidRPr="007F68B2">
              <w:rPr>
                <w:rFonts w:ascii="Arial" w:hAnsi="Arial" w:cs="Arial"/>
                <w:b/>
                <w:bCs/>
              </w:rPr>
              <w:t>10 Most Active Industries (Domestic Deals) by Number and Value of Transactions in 2012</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31"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b/>
                <w:bCs/>
              </w:rPr>
            </w:pPr>
          </w:p>
        </w:tc>
        <w:tc>
          <w:tcPr>
            <w:tcW w:w="9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b/>
                <w:bCs/>
              </w:rPr>
            </w:pP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31"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b/>
                <w:bCs/>
              </w:rPr>
            </w:pPr>
          </w:p>
        </w:tc>
        <w:tc>
          <w:tcPr>
            <w:tcW w:w="3400" w:type="dxa"/>
            <w:gridSpan w:val="4"/>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b/>
                <w:bCs/>
              </w:rPr>
            </w:pPr>
            <w:r w:rsidRPr="007F68B2">
              <w:rPr>
                <w:rFonts w:ascii="Arial" w:hAnsi="Arial" w:cs="Arial"/>
                <w:b/>
                <w:bCs/>
              </w:rPr>
              <w:t>Number of Deals</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2951" w:type="dxa"/>
            <w:gridSpan w:val="3"/>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b/>
                <w:bCs/>
              </w:rPr>
            </w:pPr>
            <w:r w:rsidRPr="007F68B2">
              <w:rPr>
                <w:rFonts w:ascii="Arial" w:hAnsi="Arial" w:cs="Arial"/>
                <w:b/>
                <w:bCs/>
              </w:rPr>
              <w:t>Value of Deals</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 xml:space="preserve">Number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 of all</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Value</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 of Total</w:t>
            </w:r>
          </w:p>
        </w:tc>
      </w:tr>
      <w:tr w:rsidR="007F68B2" w:rsidRPr="007F68B2" w:rsidTr="007F68B2">
        <w:trPr>
          <w:trHeight w:val="255"/>
        </w:trPr>
        <w:tc>
          <w:tcPr>
            <w:tcW w:w="4199" w:type="dxa"/>
            <w:tcBorders>
              <w:top w:val="nil"/>
              <w:left w:val="nil"/>
              <w:bottom w:val="single" w:sz="4" w:space="0" w:color="auto"/>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Industry</w:t>
            </w:r>
          </w:p>
        </w:tc>
        <w:tc>
          <w:tcPr>
            <w:tcW w:w="980"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Rank</w:t>
            </w:r>
          </w:p>
        </w:tc>
        <w:tc>
          <w:tcPr>
            <w:tcW w:w="1080"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of Deals</w:t>
            </w:r>
          </w:p>
        </w:tc>
        <w:tc>
          <w:tcPr>
            <w:tcW w:w="160"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 </w:t>
            </w:r>
          </w:p>
        </w:tc>
        <w:tc>
          <w:tcPr>
            <w:tcW w:w="1180"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M&amp;A Deals</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Rank</w:t>
            </w:r>
          </w:p>
        </w:tc>
        <w:tc>
          <w:tcPr>
            <w:tcW w:w="960"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 billions)</w:t>
            </w:r>
          </w:p>
        </w:tc>
        <w:tc>
          <w:tcPr>
            <w:tcW w:w="1031" w:type="dxa"/>
            <w:tcBorders>
              <w:top w:val="nil"/>
              <w:left w:val="nil"/>
              <w:bottom w:val="single" w:sz="4" w:space="0" w:color="auto"/>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M&amp;A Value</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Business Services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1</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957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18.8%</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8</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24.9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4.0%</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Software</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2</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428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8.4%</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7</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28.8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4.6%</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Real Estate</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3</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307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6.0%</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4</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35.7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5.7%</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Health Services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4</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300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5.9%</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3</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45.0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7.2%</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Oil &amp; Gas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5</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210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4.1%</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2</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67.0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10.7%</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Insurance</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6</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171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3.4%</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10</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41.6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6.6%</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Commercial Banks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7</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169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3.3%</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31.0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4.9%</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Investment and commodity firms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8</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146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2.9%</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9</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22.2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3.5%</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Measuring, Medical &amp; Photographic Equipment</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9</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140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2.7%</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6</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30.8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4.9%</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Wholesale Trade - durable goods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10</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139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2.7%</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25.8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4.1%</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Drugs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83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1.6%</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5</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32.6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5.2%</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Electric, Gas, and Water Distributions</w:t>
            </w:r>
          </w:p>
        </w:tc>
        <w:tc>
          <w:tcPr>
            <w:tcW w:w="98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w:t>
            </w: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83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1.6%</w:t>
            </w: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jc w:val="center"/>
              <w:rPr>
                <w:rFonts w:ascii="Arial" w:hAnsi="Arial" w:cs="Arial"/>
              </w:rPr>
            </w:pPr>
            <w:r w:rsidRPr="007F68B2">
              <w:rPr>
                <w:rFonts w:ascii="Arial" w:hAnsi="Arial" w:cs="Arial"/>
              </w:rPr>
              <w:t>1</w:t>
            </w: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     116.6 </w:t>
            </w:r>
          </w:p>
        </w:tc>
        <w:tc>
          <w:tcPr>
            <w:tcW w:w="1031" w:type="dxa"/>
            <w:tcBorders>
              <w:top w:val="nil"/>
              <w:left w:val="nil"/>
              <w:bottom w:val="nil"/>
              <w:right w:val="nil"/>
            </w:tcBorders>
            <w:shd w:val="clear" w:color="auto" w:fill="auto"/>
            <w:noWrap/>
            <w:vAlign w:val="bottom"/>
            <w:hideMark/>
          </w:tcPr>
          <w:p w:rsidR="007F68B2" w:rsidRPr="007F68B2" w:rsidRDefault="007F68B2" w:rsidP="007F68B2">
            <w:pPr>
              <w:jc w:val="right"/>
              <w:rPr>
                <w:rFonts w:ascii="Arial" w:hAnsi="Arial" w:cs="Arial"/>
              </w:rPr>
            </w:pPr>
            <w:r w:rsidRPr="007F68B2">
              <w:rPr>
                <w:rFonts w:ascii="Arial" w:hAnsi="Arial" w:cs="Arial"/>
              </w:rPr>
              <w:t>18.6%</w:t>
            </w:r>
          </w:p>
        </w:tc>
      </w:tr>
      <w:tr w:rsidR="007F68B2" w:rsidRPr="007F68B2" w:rsidTr="007F68B2">
        <w:trPr>
          <w:trHeight w:val="255"/>
        </w:trPr>
        <w:tc>
          <w:tcPr>
            <w:tcW w:w="4199"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31"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r>
      <w:tr w:rsidR="007F68B2" w:rsidRPr="007F68B2" w:rsidTr="007F68B2">
        <w:trPr>
          <w:trHeight w:val="255"/>
        </w:trPr>
        <w:tc>
          <w:tcPr>
            <w:tcW w:w="6259" w:type="dxa"/>
            <w:gridSpan w:val="3"/>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r w:rsidRPr="007F68B2">
              <w:rPr>
                <w:rFonts w:ascii="Arial" w:hAnsi="Arial" w:cs="Arial"/>
              </w:rPr>
              <w:t xml:space="preserve">Adapted from </w:t>
            </w:r>
            <w:r w:rsidRPr="007F68B2">
              <w:rPr>
                <w:rFonts w:ascii="Arial" w:hAnsi="Arial" w:cs="Arial"/>
                <w:i/>
                <w:iCs/>
              </w:rPr>
              <w:t>Mergers &amp; Acquisitions,</w:t>
            </w:r>
            <w:r w:rsidRPr="007F68B2">
              <w:rPr>
                <w:rFonts w:ascii="Arial" w:hAnsi="Arial" w:cs="Arial"/>
              </w:rPr>
              <w:t xml:space="preserve"> February 2013 p. 37.  </w:t>
            </w:r>
          </w:p>
        </w:tc>
        <w:tc>
          <w:tcPr>
            <w:tcW w:w="1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18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22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960"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c>
          <w:tcPr>
            <w:tcW w:w="1031" w:type="dxa"/>
            <w:tcBorders>
              <w:top w:val="nil"/>
              <w:left w:val="nil"/>
              <w:bottom w:val="nil"/>
              <w:right w:val="nil"/>
            </w:tcBorders>
            <w:shd w:val="clear" w:color="auto" w:fill="auto"/>
            <w:noWrap/>
            <w:vAlign w:val="bottom"/>
            <w:hideMark/>
          </w:tcPr>
          <w:p w:rsidR="007F68B2" w:rsidRPr="007F68B2" w:rsidRDefault="007F68B2" w:rsidP="007F68B2">
            <w:pPr>
              <w:rPr>
                <w:rFonts w:ascii="Arial" w:hAnsi="Arial" w:cs="Arial"/>
              </w:rPr>
            </w:pPr>
          </w:p>
        </w:tc>
      </w:tr>
    </w:tbl>
    <w:p w:rsidR="00D215DF" w:rsidRDefault="00D215DF">
      <w:pPr>
        <w:ind w:firstLine="360"/>
        <w:rPr>
          <w:rFonts w:ascii="New York" w:hAnsi="New York"/>
          <w:sz w:val="24"/>
        </w:rPr>
      </w:pPr>
    </w:p>
    <w:p w:rsidR="00D215DF" w:rsidRDefault="00D215DF">
      <w:pPr>
        <w:ind w:firstLine="360"/>
        <w:rPr>
          <w:rFonts w:ascii="New York" w:hAnsi="New York"/>
          <w:sz w:val="24"/>
        </w:rPr>
      </w:pPr>
    </w:p>
    <w:p w:rsidR="0054018D" w:rsidRDefault="0054018D" w:rsidP="002D64A9">
      <w:pPr>
        <w:numPr>
          <w:ilvl w:val="2"/>
          <w:numId w:val="5"/>
        </w:numPr>
        <w:tabs>
          <w:tab w:val="clear" w:pos="3060"/>
          <w:tab w:val="left" w:pos="1440"/>
        </w:tabs>
        <w:ind w:left="1440" w:hanging="720"/>
        <w:rPr>
          <w:rFonts w:ascii="New York" w:hAnsi="New York"/>
          <w:sz w:val="24"/>
        </w:rPr>
      </w:pPr>
      <w:r>
        <w:rPr>
          <w:rFonts w:ascii="New York" w:hAnsi="New York"/>
          <w:sz w:val="24"/>
        </w:rPr>
        <w:t xml:space="preserve">This most recent period can be further subdivided to focus on trends of particular decades or </w:t>
      </w:r>
      <w:proofErr w:type="spellStart"/>
      <w:r>
        <w:rPr>
          <w:rFonts w:ascii="New York" w:hAnsi="New York"/>
          <w:sz w:val="24"/>
        </w:rPr>
        <w:t>subperiods</w:t>
      </w:r>
      <w:proofErr w:type="spellEnd"/>
      <w:r>
        <w:rPr>
          <w:rFonts w:ascii="New York" w:hAnsi="New York"/>
          <w:sz w:val="24"/>
        </w:rPr>
        <w:t xml:space="preserve">.  </w:t>
      </w:r>
      <w:r>
        <w:rPr>
          <w:rFonts w:ascii="New York" w:hAnsi="New York"/>
          <w:sz w:val="24"/>
        </w:rPr>
        <w:br/>
      </w:r>
    </w:p>
    <w:p w:rsidR="0054018D" w:rsidRDefault="0054018D" w:rsidP="002D64A9">
      <w:pPr>
        <w:numPr>
          <w:ilvl w:val="0"/>
          <w:numId w:val="7"/>
        </w:numPr>
        <w:tabs>
          <w:tab w:val="clear" w:pos="1080"/>
          <w:tab w:val="left" w:pos="-1980"/>
          <w:tab w:val="num" w:pos="2160"/>
        </w:tabs>
        <w:ind w:left="2160" w:hanging="720"/>
        <w:rPr>
          <w:rFonts w:ascii="New York" w:hAnsi="New York"/>
          <w:sz w:val="24"/>
        </w:rPr>
      </w:pPr>
      <w:r>
        <w:rPr>
          <w:rFonts w:ascii="New York" w:hAnsi="New York"/>
          <w:sz w:val="24"/>
        </w:rPr>
        <w:lastRenderedPageBreak/>
        <w:t xml:space="preserve">From the 1950s to the 1970s most mergers were </w:t>
      </w:r>
      <w:r>
        <w:rPr>
          <w:rFonts w:ascii="New York" w:hAnsi="New York"/>
          <w:b/>
          <w:sz w:val="24"/>
        </w:rPr>
        <w:t>conglomerate</w:t>
      </w:r>
      <w:r>
        <w:rPr>
          <w:rFonts w:ascii="New York" w:hAnsi="New York"/>
          <w:sz w:val="24"/>
        </w:rPr>
        <w:t xml:space="preserve"> mergers. Here the primary motivation for combination was often to diversify business risk </w:t>
      </w:r>
      <w:r>
        <w:rPr>
          <w:rFonts w:ascii="New York" w:hAnsi="New York"/>
          <w:sz w:val="24"/>
        </w:rPr>
        <w:br/>
      </w:r>
    </w:p>
    <w:p w:rsidR="0054018D" w:rsidRDefault="0054018D" w:rsidP="002D64A9">
      <w:pPr>
        <w:numPr>
          <w:ilvl w:val="0"/>
          <w:numId w:val="7"/>
        </w:numPr>
        <w:tabs>
          <w:tab w:val="clear" w:pos="1080"/>
          <w:tab w:val="left" w:pos="-1980"/>
          <w:tab w:val="num" w:pos="2160"/>
        </w:tabs>
        <w:ind w:left="2160" w:hanging="720"/>
        <w:rPr>
          <w:rFonts w:ascii="New York" w:hAnsi="New York"/>
          <w:sz w:val="24"/>
        </w:rPr>
      </w:pPr>
      <w:r>
        <w:rPr>
          <w:rFonts w:ascii="New York" w:hAnsi="New York"/>
          <w:sz w:val="24"/>
        </w:rPr>
        <w:t xml:space="preserve">The 1980s were characterized by a relaxation in antitrust enforcement during the Reagan administration and by the emergence of high-yield junk bonds to finance acquisitions.  The dominant type of acquisition during this period and into the 1990s has been </w:t>
      </w:r>
      <w:r>
        <w:rPr>
          <w:rFonts w:ascii="New York" w:hAnsi="New York"/>
          <w:b/>
          <w:sz w:val="24"/>
        </w:rPr>
        <w:t>strategic acquisitions</w:t>
      </w:r>
      <w:r>
        <w:rPr>
          <w:rFonts w:ascii="New York" w:hAnsi="New York"/>
          <w:sz w:val="24"/>
        </w:rPr>
        <w:t xml:space="preserve"> claiming to benefit from </w:t>
      </w:r>
      <w:r>
        <w:rPr>
          <w:rFonts w:ascii="New York" w:hAnsi="New York"/>
          <w:b/>
          <w:sz w:val="24"/>
        </w:rPr>
        <w:t>operating synergies</w:t>
      </w:r>
      <w:r>
        <w:rPr>
          <w:rFonts w:ascii="New York" w:hAnsi="New York"/>
          <w:sz w:val="24"/>
        </w:rPr>
        <w:t xml:space="preserve">. A temporary decline in activity near the end of the 1980s may be traced to the collapse of the junk bond market and to an economic recession.  </w:t>
      </w:r>
      <w:r>
        <w:rPr>
          <w:rFonts w:ascii="New York" w:hAnsi="New York"/>
          <w:sz w:val="24"/>
        </w:rPr>
        <w:br/>
      </w:r>
    </w:p>
    <w:p w:rsidR="0054018D" w:rsidRDefault="0054018D" w:rsidP="002D64A9">
      <w:pPr>
        <w:numPr>
          <w:ilvl w:val="0"/>
          <w:numId w:val="7"/>
        </w:numPr>
        <w:tabs>
          <w:tab w:val="clear" w:pos="1080"/>
          <w:tab w:val="left" w:pos="-1980"/>
          <w:tab w:val="num" w:pos="2160"/>
        </w:tabs>
        <w:ind w:left="2160" w:hanging="720"/>
        <w:rPr>
          <w:rFonts w:ascii="New York" w:hAnsi="New York"/>
          <w:sz w:val="24"/>
        </w:rPr>
      </w:pPr>
      <w:r>
        <w:rPr>
          <w:rFonts w:ascii="New York" w:hAnsi="New York"/>
          <w:sz w:val="24"/>
        </w:rPr>
        <w:t xml:space="preserve">By the mid-1990s the credit markets had recovered, and the upsurge in mergers renewed to greater levels than ever before.  Deregulation undoubtedly played a role in the popularity of combinations in the 1990s. Although recent years have witnessed few deals blocked due to antitrust enforcement.  On </w:t>
      </w:r>
      <w:smartTag w:uri="urn:schemas-microsoft-com:office:smarttags" w:element="date">
        <w:smartTagPr>
          <w:attr w:name="Month" w:val="5"/>
          <w:attr w:name="Day" w:val="13"/>
          <w:attr w:name="Year" w:val="1998"/>
        </w:smartTagPr>
        <w:r>
          <w:rPr>
            <w:rFonts w:ascii="New York" w:hAnsi="New York"/>
            <w:sz w:val="24"/>
          </w:rPr>
          <w:t>May 13, 1998</w:t>
        </w:r>
      </w:smartTag>
      <w:r>
        <w:rPr>
          <w:rFonts w:ascii="New York" w:hAnsi="New York"/>
          <w:sz w:val="24"/>
        </w:rPr>
        <w:t xml:space="preserve">, the </w:t>
      </w:r>
      <w:smartTag w:uri="urn:schemas-microsoft-com:office:smarttags" w:element="place">
        <w:smartTag w:uri="urn:schemas-microsoft-com:office:smarttags" w:element="country-region">
          <w:r>
            <w:rPr>
              <w:rFonts w:ascii="New York" w:hAnsi="New York"/>
              <w:sz w:val="24"/>
            </w:rPr>
            <w:t>United States</w:t>
          </w:r>
        </w:smartTag>
      </w:smartTag>
      <w:r>
        <w:rPr>
          <w:rFonts w:ascii="New York" w:hAnsi="New York"/>
          <w:sz w:val="24"/>
        </w:rPr>
        <w:t xml:space="preserve"> government announced its intent to appoint a panel of economic advisors to evaluate the impact of merger activity on the economy.  </w:t>
      </w:r>
    </w:p>
    <w:p w:rsidR="00D215DF" w:rsidRDefault="00D215DF" w:rsidP="002D64A9">
      <w:pPr>
        <w:numPr>
          <w:ilvl w:val="0"/>
          <w:numId w:val="7"/>
        </w:numPr>
        <w:tabs>
          <w:tab w:val="clear" w:pos="1080"/>
          <w:tab w:val="left" w:pos="-1980"/>
          <w:tab w:val="num" w:pos="2160"/>
        </w:tabs>
        <w:ind w:left="2160" w:hanging="720"/>
        <w:rPr>
          <w:rFonts w:ascii="New York" w:hAnsi="New York"/>
          <w:sz w:val="24"/>
        </w:rPr>
      </w:pPr>
      <w:r>
        <w:rPr>
          <w:rFonts w:ascii="New York" w:hAnsi="New York"/>
          <w:sz w:val="24"/>
        </w:rPr>
        <w:t>During the early 2000s, merger activity began to decline, however</w:t>
      </w:r>
      <w:r w:rsidR="00A33575">
        <w:rPr>
          <w:rFonts w:ascii="New York" w:hAnsi="New York"/>
          <w:sz w:val="24"/>
        </w:rPr>
        <w:t xml:space="preserve"> the merger frenzy returned with steady growth from 2003 to 2006. Eighteen percent of all deals were in the service sector in 2005. By the end of 2008, a decline in merger activity was a direct result of the decline in the economy. </w:t>
      </w:r>
      <w:r>
        <w:rPr>
          <w:rFonts w:ascii="New York" w:hAnsi="New York"/>
          <w:sz w:val="24"/>
        </w:rPr>
        <w:t>In August 2011, the Justice Department sued to halt AT&amp;T’s acquisition of T-Mobile due to competition concerns.</w:t>
      </w:r>
    </w:p>
    <w:p w:rsidR="0054018D" w:rsidRDefault="0054018D">
      <w:pPr>
        <w:tabs>
          <w:tab w:val="left" w:pos="720"/>
          <w:tab w:val="left" w:pos="810"/>
        </w:tabs>
        <w:ind w:left="720" w:hanging="720"/>
        <w:rPr>
          <w:sz w:val="24"/>
        </w:rPr>
      </w:pPr>
    </w:p>
    <w:p w:rsidR="0054018D" w:rsidRDefault="0054018D">
      <w:pPr>
        <w:tabs>
          <w:tab w:val="left" w:pos="720"/>
          <w:tab w:val="left" w:pos="810"/>
        </w:tabs>
        <w:ind w:left="720" w:hanging="720"/>
        <w:rPr>
          <w:sz w:val="24"/>
        </w:rPr>
      </w:pPr>
      <w:r>
        <w:rPr>
          <w:sz w:val="24"/>
        </w:rPr>
        <w:br/>
      </w:r>
    </w:p>
    <w:p w:rsidR="0054018D" w:rsidRDefault="0054018D" w:rsidP="00D54DC3">
      <w:pPr>
        <w:numPr>
          <w:ilvl w:val="1"/>
          <w:numId w:val="23"/>
        </w:numPr>
        <w:tabs>
          <w:tab w:val="left" w:pos="810"/>
        </w:tabs>
        <w:rPr>
          <w:rFonts w:ascii="New York" w:hAnsi="New York"/>
          <w:b/>
          <w:caps/>
          <w:sz w:val="24"/>
        </w:rPr>
      </w:pPr>
      <w:r>
        <w:rPr>
          <w:rFonts w:ascii="New York" w:hAnsi="New York"/>
          <w:b/>
          <w:caps/>
          <w:sz w:val="24"/>
        </w:rPr>
        <w:t>Terminology and Types of Combinations</w:t>
      </w:r>
    </w:p>
    <w:p w:rsidR="0054018D" w:rsidRDefault="0054018D">
      <w:pPr>
        <w:tabs>
          <w:tab w:val="left" w:pos="720"/>
          <w:tab w:val="left" w:pos="810"/>
        </w:tabs>
        <w:rPr>
          <w:rFonts w:ascii="New York" w:hAnsi="New York"/>
          <w:caps/>
          <w:sz w:val="24"/>
        </w:rPr>
      </w:pPr>
    </w:p>
    <w:p w:rsidR="0054018D" w:rsidRDefault="0054018D" w:rsidP="002D64A9">
      <w:pPr>
        <w:numPr>
          <w:ilvl w:val="2"/>
          <w:numId w:val="7"/>
        </w:numPr>
        <w:tabs>
          <w:tab w:val="clear" w:pos="3060"/>
          <w:tab w:val="num" w:pos="1440"/>
        </w:tabs>
        <w:ind w:left="1440" w:hanging="720"/>
        <w:rPr>
          <w:rFonts w:ascii="New York" w:hAnsi="New York"/>
          <w:sz w:val="24"/>
        </w:rPr>
      </w:pPr>
      <w:r>
        <w:rPr>
          <w:rFonts w:ascii="New York" w:hAnsi="New York"/>
          <w:sz w:val="24"/>
        </w:rPr>
        <w:t xml:space="preserve">From an accounting perspective, the distinction that is most important at this stage is between an </w:t>
      </w:r>
      <w:r>
        <w:rPr>
          <w:rFonts w:ascii="New York" w:hAnsi="New York"/>
          <w:b/>
          <w:sz w:val="24"/>
        </w:rPr>
        <w:t>asset acquisition</w:t>
      </w:r>
      <w:r>
        <w:rPr>
          <w:rFonts w:ascii="New York" w:hAnsi="New York"/>
          <w:sz w:val="24"/>
        </w:rPr>
        <w:t xml:space="preserve"> and a </w:t>
      </w:r>
      <w:r>
        <w:rPr>
          <w:rFonts w:ascii="New York" w:hAnsi="New York"/>
          <w:b/>
          <w:sz w:val="24"/>
        </w:rPr>
        <w:t>stock acquisition</w:t>
      </w:r>
      <w:r>
        <w:rPr>
          <w:rFonts w:ascii="New York" w:hAnsi="New York"/>
          <w:sz w:val="24"/>
        </w:rPr>
        <w:t>. An asset acquisition involves the purchase of all of the acquired company’s net assets, whereas a stock acquisition involves the attainment of control via purchase of a controlling interest in the stock of the acquired company.</w:t>
      </w:r>
      <w:r>
        <w:rPr>
          <w:rFonts w:ascii="New York" w:hAnsi="New York"/>
          <w:sz w:val="24"/>
        </w:rPr>
        <w:br/>
      </w:r>
    </w:p>
    <w:p w:rsidR="0054018D" w:rsidRDefault="0054018D" w:rsidP="002D64A9">
      <w:pPr>
        <w:numPr>
          <w:ilvl w:val="2"/>
          <w:numId w:val="7"/>
        </w:numPr>
        <w:tabs>
          <w:tab w:val="clear" w:pos="3060"/>
          <w:tab w:val="num" w:pos="1440"/>
        </w:tabs>
        <w:ind w:left="1440" w:hanging="720"/>
        <w:rPr>
          <w:rFonts w:ascii="New York" w:hAnsi="New York"/>
          <w:sz w:val="24"/>
        </w:rPr>
      </w:pPr>
      <w:r>
        <w:rPr>
          <w:rFonts w:ascii="New York" w:hAnsi="New York"/>
          <w:sz w:val="24"/>
        </w:rPr>
        <w:t xml:space="preserve">A </w:t>
      </w:r>
      <w:r>
        <w:rPr>
          <w:rFonts w:ascii="New York" w:hAnsi="New York"/>
          <w:b/>
          <w:i/>
          <w:sz w:val="24"/>
        </w:rPr>
        <w:t>statutory merger</w:t>
      </w:r>
      <w:r>
        <w:rPr>
          <w:rFonts w:ascii="New York" w:hAnsi="New York"/>
          <w:sz w:val="24"/>
        </w:rPr>
        <w:t xml:space="preserve"> results when one company acquires all the net assets of one or more other companies through an exchange of stock, payment of cash or other property, or the issue of debt instruments (or a combination of these methods). Thus, if A Company acquires B Company in a statutory merger, the combination is often expressed as</w:t>
      </w:r>
      <w:r>
        <w:rPr>
          <w:rFonts w:ascii="New York" w:hAnsi="New York"/>
          <w:sz w:val="24"/>
        </w:rPr>
        <w:br/>
      </w:r>
    </w:p>
    <w:p w:rsidR="0054018D" w:rsidRDefault="0054018D">
      <w:pPr>
        <w:ind w:left="1440" w:hanging="1440"/>
        <w:rPr>
          <w:rFonts w:ascii="New York" w:hAnsi="New York"/>
          <w:b/>
          <w:sz w:val="24"/>
        </w:rPr>
      </w:pPr>
      <w:r>
        <w:rPr>
          <w:rFonts w:ascii="New York" w:hAnsi="New York"/>
          <w:b/>
          <w:sz w:val="24"/>
        </w:rPr>
        <w:t xml:space="preserve">  </w:t>
      </w:r>
      <w:r>
        <w:rPr>
          <w:rFonts w:ascii="New York" w:hAnsi="New York"/>
          <w:b/>
          <w:sz w:val="24"/>
        </w:rPr>
        <w:tab/>
        <w:t>Statutory Merger</w:t>
      </w:r>
    </w:p>
    <w:p w:rsidR="0054018D" w:rsidRDefault="005A3C70">
      <w:pPr>
        <w:rPr>
          <w:rFonts w:ascii="New York" w:hAnsi="New York"/>
          <w:sz w:val="24"/>
        </w:rPr>
      </w:pPr>
      <w:r>
        <w:rPr>
          <w:rFonts w:ascii="New York" w:hAnsi="New York"/>
          <w:noProof/>
          <w:sz w:val="24"/>
        </w:rPr>
        <mc:AlternateContent>
          <mc:Choice Requires="wps">
            <w:drawing>
              <wp:anchor distT="0" distB="0" distL="114300" distR="114300" simplePos="0" relativeHeight="251655168" behindDoc="0" locked="0" layoutInCell="0" allowOverlap="1">
                <wp:simplePos x="0" y="0"/>
                <wp:positionH relativeFrom="column">
                  <wp:posOffset>3977640</wp:posOffset>
                </wp:positionH>
                <wp:positionV relativeFrom="paragraph">
                  <wp:posOffset>91440</wp:posOffset>
                </wp:positionV>
                <wp:extent cx="1280160" cy="365760"/>
                <wp:effectExtent l="0" t="0" r="0" b="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A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13.2pt;margin-top:7.2pt;width:100.8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" o:allowincell="f">
                <v:textbox>
                  <w:txbxContent>
                    <w:p w:rsidR="00401C3C" w:rsidRDefault="00401C3C">
                      <w:pPr>
                        <w:jc w:val="center"/>
                        <w:rPr>
                          <w:sz w:val="24"/>
                        </w:rPr>
                      </w:pPr>
                      <w:r>
                        <w:rPr>
                          <w:sz w:val="24"/>
                        </w:rPr>
                        <w:t>A Company</w:t>
                      </w:r>
                    </w:p>
                  </w:txbxContent>
                </v:textbox>
              </v:shape>
            </w:pict>
          </mc:Fallback>
        </mc:AlternateContent>
      </w:r>
      <w:r>
        <w:rPr>
          <w:rFonts w:ascii="New York" w:hAnsi="New York"/>
          <w:noProof/>
          <w:sz w:val="24"/>
        </w:rPr>
        <mc:AlternateContent>
          <mc:Choice Requires="wps">
            <w:drawing>
              <wp:anchor distT="0" distB="0" distL="114300" distR="114300" simplePos="0" relativeHeight="251654144" behindDoc="0" locked="0" layoutInCell="0" allowOverlap="1">
                <wp:simplePos x="0" y="0"/>
                <wp:positionH relativeFrom="column">
                  <wp:posOffset>2148840</wp:posOffset>
                </wp:positionH>
                <wp:positionV relativeFrom="paragraph">
                  <wp:posOffset>91440</wp:posOffset>
                </wp:positionV>
                <wp:extent cx="1371600" cy="36576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B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69.2pt;margin-top:7.2pt;width:108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" o:allowincell="f">
                <v:textbox>
                  <w:txbxContent>
                    <w:p w:rsidR="00401C3C" w:rsidRDefault="00401C3C">
                      <w:pPr>
                        <w:jc w:val="center"/>
                        <w:rPr>
                          <w:sz w:val="24"/>
                        </w:rPr>
                      </w:pPr>
                      <w:r>
                        <w:rPr>
                          <w:sz w:val="24"/>
                        </w:rPr>
                        <w:t>B Company</w:t>
                      </w:r>
                    </w:p>
                  </w:txbxContent>
                </v:textbox>
              </v:shape>
            </w:pict>
          </mc:Fallback>
        </mc:AlternateContent>
      </w:r>
      <w:r>
        <w:rPr>
          <w:rFonts w:ascii="New York" w:hAnsi="New York"/>
          <w:noProof/>
          <w:sz w:val="24"/>
        </w:rPr>
        <mc:AlternateContent>
          <mc:Choice Requires="wps">
            <w:drawing>
              <wp:anchor distT="0" distB="0" distL="114300" distR="114300" simplePos="0" relativeHeight="251653120" behindDoc="0" locked="0" layoutInCell="0" allowOverlap="1">
                <wp:simplePos x="0" y="0"/>
                <wp:positionH relativeFrom="column">
                  <wp:posOffset>411480</wp:posOffset>
                </wp:positionH>
                <wp:positionV relativeFrom="paragraph">
                  <wp:posOffset>91440</wp:posOffset>
                </wp:positionV>
                <wp:extent cx="1280160" cy="36576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A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32.4pt;margin-top:7.2pt;width:100.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KsKwIAAFg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" o:allowincell="f">
                <v:textbox>
                  <w:txbxContent>
                    <w:p w:rsidR="00401C3C" w:rsidRDefault="00401C3C">
                      <w:pPr>
                        <w:jc w:val="center"/>
                        <w:rPr>
                          <w:sz w:val="24"/>
                        </w:rPr>
                      </w:pPr>
                      <w:r>
                        <w:rPr>
                          <w:sz w:val="24"/>
                        </w:rPr>
                        <w:t>A Company</w:t>
                      </w:r>
                    </w:p>
                  </w:txbxContent>
                </v:textbox>
              </v:shape>
            </w:pict>
          </mc:Fallback>
        </mc:AlternateContent>
      </w:r>
    </w:p>
    <w:p w:rsidR="0054018D" w:rsidRDefault="0054018D">
      <w:pPr>
        <w:tabs>
          <w:tab w:val="center" w:pos="3060"/>
          <w:tab w:val="center" w:pos="5940"/>
        </w:tabs>
        <w:ind w:left="360"/>
        <w:rPr>
          <w:rFonts w:ascii="New York" w:hAnsi="New York"/>
          <w:sz w:val="24"/>
        </w:rPr>
      </w:pPr>
      <w:r>
        <w:rPr>
          <w:rFonts w:ascii="New York" w:hAnsi="New York"/>
          <w:sz w:val="24"/>
        </w:rPr>
        <w:tab/>
        <w:t>+</w:t>
      </w:r>
      <w:r>
        <w:rPr>
          <w:rFonts w:ascii="New York" w:hAnsi="New York"/>
          <w:sz w:val="24"/>
        </w:rPr>
        <w:tab/>
        <w:t>=</w:t>
      </w:r>
    </w:p>
    <w:p w:rsidR="0054018D" w:rsidRDefault="0054018D">
      <w:pPr>
        <w:rPr>
          <w:rFonts w:ascii="New York" w:hAnsi="New York"/>
          <w:sz w:val="24"/>
        </w:rPr>
      </w:pPr>
      <w:r>
        <w:rPr>
          <w:rFonts w:ascii="New York" w:hAnsi="New York"/>
          <w:sz w:val="24"/>
        </w:rPr>
        <w:br/>
      </w:r>
    </w:p>
    <w:p w:rsidR="0054018D" w:rsidRDefault="0054018D" w:rsidP="002D64A9">
      <w:pPr>
        <w:numPr>
          <w:ilvl w:val="0"/>
          <w:numId w:val="3"/>
        </w:numPr>
        <w:tabs>
          <w:tab w:val="clear" w:pos="720"/>
          <w:tab w:val="left" w:pos="1440"/>
        </w:tabs>
        <w:ind w:left="1440" w:hanging="720"/>
        <w:rPr>
          <w:rFonts w:ascii="New York" w:hAnsi="New York"/>
          <w:sz w:val="24"/>
        </w:rPr>
      </w:pPr>
      <w:r>
        <w:rPr>
          <w:rFonts w:ascii="New York" w:hAnsi="New York"/>
          <w:sz w:val="24"/>
        </w:rPr>
        <w:lastRenderedPageBreak/>
        <w:t xml:space="preserve">A </w:t>
      </w:r>
      <w:r>
        <w:rPr>
          <w:rFonts w:ascii="New York" w:hAnsi="New York"/>
          <w:b/>
          <w:i/>
          <w:sz w:val="24"/>
        </w:rPr>
        <w:t>statutory consolidation</w:t>
      </w:r>
      <w:r>
        <w:rPr>
          <w:rFonts w:ascii="New York" w:hAnsi="New York"/>
          <w:sz w:val="24"/>
        </w:rPr>
        <w:t xml:space="preserve"> results when a new corporation is formed to acquire two or more other corporations through an exchange of voting stock; the acquired corporations then cease to exist as separate legal entities. Thus, if C Company is formed to consolidate A Company and B Company, the combination is generally expressed as</w:t>
      </w:r>
    </w:p>
    <w:p w:rsidR="0054018D" w:rsidRDefault="0054018D">
      <w:pPr>
        <w:tabs>
          <w:tab w:val="left" w:pos="1440"/>
        </w:tabs>
        <w:ind w:left="1440" w:hanging="720"/>
        <w:rPr>
          <w:rFonts w:ascii="New York" w:hAnsi="New York"/>
          <w:sz w:val="24"/>
        </w:rPr>
      </w:pPr>
    </w:p>
    <w:p w:rsidR="0054018D" w:rsidRDefault="0054018D">
      <w:pPr>
        <w:tabs>
          <w:tab w:val="left" w:pos="1440"/>
        </w:tabs>
        <w:ind w:left="1440" w:hanging="720"/>
        <w:rPr>
          <w:rFonts w:ascii="New York" w:hAnsi="New York"/>
          <w:b/>
          <w:sz w:val="24"/>
        </w:rPr>
      </w:pPr>
      <w:r>
        <w:rPr>
          <w:rFonts w:ascii="New York" w:hAnsi="New York"/>
          <w:b/>
          <w:sz w:val="24"/>
        </w:rPr>
        <w:t xml:space="preserve"> </w:t>
      </w:r>
      <w:r>
        <w:rPr>
          <w:rFonts w:ascii="New York" w:hAnsi="New York"/>
          <w:b/>
          <w:sz w:val="24"/>
        </w:rPr>
        <w:tab/>
        <w:t>Statutory Consolidation</w:t>
      </w:r>
    </w:p>
    <w:p w:rsidR="0054018D" w:rsidRDefault="005A3C70">
      <w:pPr>
        <w:tabs>
          <w:tab w:val="left" w:pos="1440"/>
        </w:tabs>
        <w:ind w:left="1440" w:hanging="720"/>
        <w:rPr>
          <w:rFonts w:ascii="New York" w:hAnsi="New York"/>
          <w:sz w:val="24"/>
        </w:rPr>
      </w:pPr>
      <w:r>
        <w:rPr>
          <w:rFonts w:ascii="New York" w:hAnsi="New York"/>
          <w:noProof/>
          <w:sz w:val="24"/>
        </w:rPr>
        <mc:AlternateContent>
          <mc:Choice Requires="wps">
            <w:drawing>
              <wp:anchor distT="0" distB="0" distL="114300" distR="114300" simplePos="0" relativeHeight="251658240" behindDoc="0" locked="0" layoutInCell="0" allowOverlap="1">
                <wp:simplePos x="0" y="0"/>
                <wp:positionH relativeFrom="column">
                  <wp:posOffset>3886200</wp:posOffset>
                </wp:positionH>
                <wp:positionV relativeFrom="paragraph">
                  <wp:posOffset>84455</wp:posOffset>
                </wp:positionV>
                <wp:extent cx="1280160" cy="365760"/>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C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306pt;margin-top:6.65pt;width:100.8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" o:allowincell="f">
                <v:textbox>
                  <w:txbxContent>
                    <w:p w:rsidR="00401C3C" w:rsidRDefault="00401C3C">
                      <w:pPr>
                        <w:jc w:val="center"/>
                        <w:rPr>
                          <w:sz w:val="24"/>
                        </w:rPr>
                      </w:pPr>
                      <w:r>
                        <w:rPr>
                          <w:sz w:val="24"/>
                        </w:rPr>
                        <w:t>C Company</w:t>
                      </w:r>
                    </w:p>
                  </w:txbxContent>
                </v:textbox>
              </v:shape>
            </w:pict>
          </mc:Fallback>
        </mc:AlternateContent>
      </w:r>
      <w:r>
        <w:rPr>
          <w:rFonts w:ascii="New York" w:hAnsi="New York"/>
          <w:noProof/>
          <w:sz w:val="24"/>
        </w:rPr>
        <mc:AlternateContent>
          <mc:Choice Requires="wps">
            <w:drawing>
              <wp:anchor distT="0" distB="0" distL="114300" distR="114300" simplePos="0" relativeHeight="251657216" behindDoc="0" locked="0" layoutInCell="0" allowOverlap="1">
                <wp:simplePos x="0" y="0"/>
                <wp:positionH relativeFrom="column">
                  <wp:posOffset>2057400</wp:posOffset>
                </wp:positionH>
                <wp:positionV relativeFrom="paragraph">
                  <wp:posOffset>84455</wp:posOffset>
                </wp:positionV>
                <wp:extent cx="1371600" cy="365760"/>
                <wp:effectExtent l="0" t="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B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62pt;margin-top:6.65pt;width:108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" o:allowincell="f">
                <v:textbox>
                  <w:txbxContent>
                    <w:p w:rsidR="00401C3C" w:rsidRDefault="00401C3C">
                      <w:pPr>
                        <w:jc w:val="center"/>
                        <w:rPr>
                          <w:sz w:val="24"/>
                        </w:rPr>
                      </w:pPr>
                      <w:r>
                        <w:rPr>
                          <w:sz w:val="24"/>
                        </w:rPr>
                        <w:t>B Company</w:t>
                      </w:r>
                    </w:p>
                  </w:txbxContent>
                </v:textbox>
              </v:shape>
            </w:pict>
          </mc:Fallback>
        </mc:AlternateContent>
      </w:r>
      <w:r>
        <w:rPr>
          <w:rFonts w:ascii="New York" w:hAnsi="New York"/>
          <w:noProof/>
          <w:sz w:val="24"/>
        </w:rPr>
        <mc:AlternateContent>
          <mc:Choice Requires="wps">
            <w:drawing>
              <wp:anchor distT="0" distB="0" distL="114300" distR="114300" simplePos="0" relativeHeight="251656192" behindDoc="0" locked="0" layoutInCell="0" allowOverlap="1">
                <wp:simplePos x="0" y="0"/>
                <wp:positionH relativeFrom="column">
                  <wp:posOffset>411480</wp:posOffset>
                </wp:positionH>
                <wp:positionV relativeFrom="paragraph">
                  <wp:posOffset>84455</wp:posOffset>
                </wp:positionV>
                <wp:extent cx="1280160" cy="365760"/>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657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A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32.4pt;margin-top:6.65pt;width:100.8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" o:allowincell="f">
                <v:textbox>
                  <w:txbxContent>
                    <w:p w:rsidR="00401C3C" w:rsidRDefault="00401C3C">
                      <w:pPr>
                        <w:jc w:val="center"/>
                        <w:rPr>
                          <w:sz w:val="24"/>
                        </w:rPr>
                      </w:pPr>
                      <w:r>
                        <w:rPr>
                          <w:sz w:val="24"/>
                        </w:rPr>
                        <w:t>A Company</w:t>
                      </w:r>
                    </w:p>
                  </w:txbxContent>
                </v:textbox>
              </v:shape>
            </w:pict>
          </mc:Fallback>
        </mc:AlternateContent>
      </w:r>
    </w:p>
    <w:p w:rsidR="0054018D" w:rsidRDefault="0054018D">
      <w:pPr>
        <w:tabs>
          <w:tab w:val="left" w:pos="1440"/>
          <w:tab w:val="center" w:pos="3060"/>
          <w:tab w:val="center" w:pos="5940"/>
        </w:tabs>
        <w:ind w:left="1440" w:hanging="720"/>
        <w:rPr>
          <w:rFonts w:ascii="New York" w:hAnsi="New York"/>
          <w:sz w:val="24"/>
        </w:rPr>
      </w:pPr>
      <w:r>
        <w:rPr>
          <w:rFonts w:ascii="New York" w:hAnsi="New York"/>
          <w:sz w:val="24"/>
        </w:rPr>
        <w:tab/>
      </w:r>
      <w:r>
        <w:rPr>
          <w:rFonts w:ascii="New York" w:hAnsi="New York"/>
          <w:sz w:val="24"/>
        </w:rPr>
        <w:tab/>
        <w:t>+</w:t>
      </w:r>
      <w:r>
        <w:rPr>
          <w:rFonts w:ascii="New York" w:hAnsi="New York"/>
          <w:sz w:val="24"/>
        </w:rPr>
        <w:tab/>
        <w:t>=</w:t>
      </w:r>
      <w:r>
        <w:rPr>
          <w:rFonts w:ascii="New York" w:hAnsi="New York"/>
          <w:sz w:val="24"/>
        </w:rPr>
        <w:br/>
      </w:r>
      <w:r>
        <w:rPr>
          <w:rFonts w:ascii="New York" w:hAnsi="New York"/>
          <w:sz w:val="24"/>
        </w:rPr>
        <w:br/>
      </w:r>
    </w:p>
    <w:p w:rsidR="0054018D" w:rsidRDefault="0054018D" w:rsidP="002D64A9">
      <w:pPr>
        <w:numPr>
          <w:ilvl w:val="0"/>
          <w:numId w:val="3"/>
        </w:numPr>
        <w:tabs>
          <w:tab w:val="clear" w:pos="720"/>
          <w:tab w:val="left" w:pos="1440"/>
        </w:tabs>
        <w:ind w:left="1440" w:hanging="720"/>
        <w:rPr>
          <w:rFonts w:ascii="New York" w:hAnsi="New York"/>
          <w:sz w:val="24"/>
        </w:rPr>
      </w:pPr>
      <w:r>
        <w:rPr>
          <w:rFonts w:ascii="New York" w:hAnsi="New York"/>
          <w:sz w:val="24"/>
        </w:rPr>
        <w:t xml:space="preserve">A </w:t>
      </w:r>
      <w:r>
        <w:rPr>
          <w:rFonts w:ascii="New York" w:hAnsi="New York"/>
          <w:b/>
          <w:sz w:val="24"/>
        </w:rPr>
        <w:t>stock acquisition</w:t>
      </w:r>
      <w:r>
        <w:rPr>
          <w:rFonts w:ascii="New York" w:hAnsi="New York"/>
          <w:sz w:val="24"/>
        </w:rPr>
        <w:t xml:space="preserve"> occurs when one corporation pays cash or issues stock or debt for all or part of the voting stock of another company, and the acquired company remains intact as a separate legal entity. Thus, if A Company acquires 50% of the voting stock of B Company), a parent - subsidiary relationship results. Consolidated financial statements (explained in later chapters) are prepared and the business combination is often expressed as</w:t>
      </w:r>
    </w:p>
    <w:p w:rsidR="0054018D" w:rsidRDefault="0054018D">
      <w:pPr>
        <w:tabs>
          <w:tab w:val="left" w:pos="1440"/>
        </w:tabs>
        <w:ind w:left="1440" w:hanging="720"/>
        <w:rPr>
          <w:rFonts w:ascii="New York" w:hAnsi="New York"/>
          <w:sz w:val="24"/>
        </w:rPr>
      </w:pPr>
    </w:p>
    <w:p w:rsidR="0054018D" w:rsidRDefault="005A3C70">
      <w:pPr>
        <w:ind w:left="1440" w:hanging="1440"/>
        <w:rPr>
          <w:rFonts w:ascii="New York" w:hAnsi="New York"/>
          <w:b/>
          <w:sz w:val="24"/>
        </w:rPr>
      </w:pPr>
      <w:r>
        <w:rPr>
          <w:rFonts w:ascii="New York" w:hAnsi="New York"/>
          <w:noProof/>
          <w:sz w:val="24"/>
        </w:rPr>
        <mc:AlternateContent>
          <mc:Choice Requires="wps">
            <w:drawing>
              <wp:anchor distT="0" distB="0" distL="114300" distR="114300" simplePos="0" relativeHeight="251661312" behindDoc="0" locked="0" layoutInCell="0" allowOverlap="1">
                <wp:simplePos x="0" y="0"/>
                <wp:positionH relativeFrom="column">
                  <wp:posOffset>4069080</wp:posOffset>
                </wp:positionH>
                <wp:positionV relativeFrom="paragraph">
                  <wp:posOffset>365760</wp:posOffset>
                </wp:positionV>
                <wp:extent cx="1463040" cy="118872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18872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Consolidated</w:t>
                            </w:r>
                            <w:r>
                              <w:rPr>
                                <w:sz w:val="24"/>
                              </w:rPr>
                              <w:br/>
                              <w:t>Financial</w:t>
                            </w:r>
                            <w:r>
                              <w:rPr>
                                <w:sz w:val="24"/>
                              </w:rPr>
                              <w:br/>
                              <w:t>Statements of</w:t>
                            </w:r>
                            <w:r>
                              <w:rPr>
                                <w:sz w:val="24"/>
                              </w:rPr>
                              <w:br/>
                            </w:r>
                            <w:proofErr w:type="gramStart"/>
                            <w:r>
                              <w:rPr>
                                <w:sz w:val="24"/>
                              </w:rPr>
                              <w:t>A</w:t>
                            </w:r>
                            <w:proofErr w:type="gramEnd"/>
                            <w:r>
                              <w:rPr>
                                <w:sz w:val="24"/>
                              </w:rPr>
                              <w:t xml:space="preserve"> Company and</w:t>
                            </w:r>
                            <w:r>
                              <w:rPr>
                                <w:sz w:val="24"/>
                              </w:rPr>
                              <w:br/>
                              <w:t>B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320.4pt;margin-top:28.8pt;width:115.2pt;height:9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" o:allowincell="f">
                <v:textbox>
                  <w:txbxContent>
                    <w:p w:rsidR="00401C3C" w:rsidRDefault="00401C3C">
                      <w:pPr>
                        <w:jc w:val="center"/>
                        <w:rPr>
                          <w:sz w:val="24"/>
                        </w:rPr>
                      </w:pPr>
                      <w:r>
                        <w:rPr>
                          <w:sz w:val="24"/>
                        </w:rPr>
                        <w:t>Consolidated</w:t>
                      </w:r>
                      <w:r>
                        <w:rPr>
                          <w:sz w:val="24"/>
                        </w:rPr>
                        <w:br/>
                        <w:t>Financial</w:t>
                      </w:r>
                      <w:r>
                        <w:rPr>
                          <w:sz w:val="24"/>
                        </w:rPr>
                        <w:br/>
                        <w:t>Statements of</w:t>
                      </w:r>
                      <w:r>
                        <w:rPr>
                          <w:sz w:val="24"/>
                        </w:rPr>
                        <w:br/>
                      </w:r>
                      <w:proofErr w:type="gramStart"/>
                      <w:r>
                        <w:rPr>
                          <w:sz w:val="24"/>
                        </w:rPr>
                        <w:t>A</w:t>
                      </w:r>
                      <w:proofErr w:type="gramEnd"/>
                      <w:r>
                        <w:rPr>
                          <w:sz w:val="24"/>
                        </w:rPr>
                        <w:t xml:space="preserve"> Company and</w:t>
                      </w:r>
                      <w:r>
                        <w:rPr>
                          <w:sz w:val="24"/>
                        </w:rPr>
                        <w:br/>
                        <w:t>B Company</w:t>
                      </w:r>
                    </w:p>
                  </w:txbxContent>
                </v:textbox>
              </v:shape>
            </w:pict>
          </mc:Fallback>
        </mc:AlternateContent>
      </w:r>
      <w:r w:rsidR="0054018D">
        <w:rPr>
          <w:rFonts w:ascii="New York" w:hAnsi="New York"/>
          <w:b/>
          <w:sz w:val="24"/>
        </w:rPr>
        <w:tab/>
        <w:t>Consolidated Financial Statements</w:t>
      </w:r>
      <w:r w:rsidR="0054018D">
        <w:rPr>
          <w:rFonts w:ascii="New York" w:hAnsi="New York"/>
          <w:b/>
          <w:sz w:val="24"/>
        </w:rPr>
        <w:br/>
      </w:r>
    </w:p>
    <w:p w:rsidR="0054018D" w:rsidRDefault="005A3C70">
      <w:pPr>
        <w:rPr>
          <w:rFonts w:ascii="New York" w:hAnsi="New York"/>
          <w:sz w:val="24"/>
        </w:rPr>
      </w:pPr>
      <w:r>
        <w:rPr>
          <w:rFonts w:ascii="New York" w:hAnsi="New York"/>
          <w:noProof/>
          <w:sz w:val="24"/>
        </w:rPr>
        <mc:AlternateContent>
          <mc:Choice Requires="wps">
            <w:drawing>
              <wp:anchor distT="0" distB="0" distL="114300" distR="114300" simplePos="0" relativeHeight="251660288" behindDoc="0" locked="0" layoutInCell="0" allowOverlap="1">
                <wp:simplePos x="0" y="0"/>
                <wp:positionH relativeFrom="column">
                  <wp:posOffset>2240280</wp:posOffset>
                </wp:positionH>
                <wp:positionV relativeFrom="paragraph">
                  <wp:posOffset>125095</wp:posOffset>
                </wp:positionV>
                <wp:extent cx="1371600" cy="92456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245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Financial</w:t>
                            </w:r>
                            <w:r>
                              <w:rPr>
                                <w:sz w:val="24"/>
                              </w:rPr>
                              <w:br/>
                              <w:t>Statements of</w:t>
                            </w:r>
                            <w:r>
                              <w:rPr>
                                <w:sz w:val="24"/>
                              </w:rPr>
                              <w:br/>
                              <w:t>B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margin-left:176.4pt;margin-top:9.85pt;width:108pt;height:7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" o:allowincell="f">
                <v:textbox>
                  <w:txbxContent>
                    <w:p w:rsidR="00401C3C" w:rsidRDefault="00401C3C">
                      <w:pPr>
                        <w:jc w:val="center"/>
                        <w:rPr>
                          <w:sz w:val="24"/>
                        </w:rPr>
                      </w:pPr>
                      <w:r>
                        <w:rPr>
                          <w:sz w:val="24"/>
                        </w:rPr>
                        <w:t>Financial</w:t>
                      </w:r>
                      <w:r>
                        <w:rPr>
                          <w:sz w:val="24"/>
                        </w:rPr>
                        <w:br/>
                        <w:t>Statements of</w:t>
                      </w:r>
                      <w:r>
                        <w:rPr>
                          <w:sz w:val="24"/>
                        </w:rPr>
                        <w:br/>
                        <w:t>B Company</w:t>
                      </w:r>
                    </w:p>
                  </w:txbxContent>
                </v:textbox>
              </v:shape>
            </w:pict>
          </mc:Fallback>
        </mc:AlternateContent>
      </w:r>
      <w:r>
        <w:rPr>
          <w:rFonts w:ascii="New York" w:hAnsi="New York"/>
          <w:noProof/>
          <w:sz w:val="24"/>
        </w:rPr>
        <mc:AlternateContent>
          <mc:Choice Requires="wps">
            <w:drawing>
              <wp:anchor distT="0" distB="0" distL="114300" distR="114300" simplePos="0" relativeHeight="251659264" behindDoc="0" locked="0" layoutInCell="0" allowOverlap="1">
                <wp:simplePos x="0" y="0"/>
                <wp:positionH relativeFrom="column">
                  <wp:posOffset>502920</wp:posOffset>
                </wp:positionH>
                <wp:positionV relativeFrom="paragraph">
                  <wp:posOffset>125095</wp:posOffset>
                </wp:positionV>
                <wp:extent cx="1280160" cy="92456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24560"/>
                        </a:xfrm>
                        <a:prstGeom prst="rect">
                          <a:avLst/>
                        </a:prstGeom>
                        <a:solidFill>
                          <a:srgbClr val="FFFFFF"/>
                        </a:solidFill>
                        <a:ln w="9525">
                          <a:solidFill>
                            <a:srgbClr val="000000"/>
                          </a:solidFill>
                          <a:miter lim="800000"/>
                          <a:headEnd/>
                          <a:tailEnd/>
                        </a:ln>
                      </wps:spPr>
                      <wps:txbx>
                        <w:txbxContent>
                          <w:p w:rsidR="00401C3C" w:rsidRDefault="00401C3C">
                            <w:pPr>
                              <w:jc w:val="center"/>
                              <w:rPr>
                                <w:sz w:val="24"/>
                              </w:rPr>
                            </w:pPr>
                            <w:r>
                              <w:rPr>
                                <w:sz w:val="24"/>
                              </w:rPr>
                              <w:t>Financial</w:t>
                            </w:r>
                          </w:p>
                          <w:p w:rsidR="00401C3C" w:rsidRDefault="00401C3C">
                            <w:pPr>
                              <w:jc w:val="center"/>
                              <w:rPr>
                                <w:sz w:val="24"/>
                              </w:rPr>
                            </w:pPr>
                            <w:r>
                              <w:rPr>
                                <w:sz w:val="24"/>
                              </w:rPr>
                              <w:t>Statements of</w:t>
                            </w:r>
                            <w:r>
                              <w:rPr>
                                <w:sz w:val="24"/>
                              </w:rPr>
                              <w:br/>
                            </w:r>
                            <w:proofErr w:type="gramStart"/>
                            <w:r>
                              <w:rPr>
                                <w:sz w:val="24"/>
                              </w:rPr>
                              <w:t>A</w:t>
                            </w:r>
                            <w:proofErr w:type="gramEnd"/>
                            <w:r>
                              <w:rPr>
                                <w:sz w:val="24"/>
                              </w:rPr>
                              <w:t xml:space="preserv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margin-left:39.6pt;margin-top:9.85pt;width:100.8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AxRKwIAAFg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" o:allowincell="f">
                <v:textbox>
                  <w:txbxContent>
                    <w:p w:rsidR="00401C3C" w:rsidRDefault="00401C3C">
                      <w:pPr>
                        <w:jc w:val="center"/>
                        <w:rPr>
                          <w:sz w:val="24"/>
                        </w:rPr>
                      </w:pPr>
                      <w:r>
                        <w:rPr>
                          <w:sz w:val="24"/>
                        </w:rPr>
                        <w:t>Financial</w:t>
                      </w:r>
                    </w:p>
                    <w:p w:rsidR="00401C3C" w:rsidRDefault="00401C3C">
                      <w:pPr>
                        <w:jc w:val="center"/>
                        <w:rPr>
                          <w:sz w:val="24"/>
                        </w:rPr>
                      </w:pPr>
                      <w:r>
                        <w:rPr>
                          <w:sz w:val="24"/>
                        </w:rPr>
                        <w:t>Statements of</w:t>
                      </w:r>
                      <w:r>
                        <w:rPr>
                          <w:sz w:val="24"/>
                        </w:rPr>
                        <w:br/>
                      </w:r>
                      <w:proofErr w:type="gramStart"/>
                      <w:r>
                        <w:rPr>
                          <w:sz w:val="24"/>
                        </w:rPr>
                        <w:t>A</w:t>
                      </w:r>
                      <w:proofErr w:type="gramEnd"/>
                      <w:r>
                        <w:rPr>
                          <w:sz w:val="24"/>
                        </w:rPr>
                        <w:t xml:space="preserve"> Company</w:t>
                      </w:r>
                    </w:p>
                  </w:txbxContent>
                </v:textbox>
              </v:shape>
            </w:pict>
          </mc:Fallback>
        </mc:AlternateContent>
      </w:r>
    </w:p>
    <w:p w:rsidR="0054018D" w:rsidRDefault="0054018D">
      <w:pPr>
        <w:tabs>
          <w:tab w:val="center" w:pos="3060"/>
          <w:tab w:val="center" w:pos="5940"/>
        </w:tabs>
        <w:ind w:left="360"/>
        <w:rPr>
          <w:rFonts w:ascii="New York" w:hAnsi="New York"/>
          <w:sz w:val="24"/>
        </w:rPr>
      </w:pPr>
      <w:r>
        <w:rPr>
          <w:rFonts w:ascii="New York" w:hAnsi="New York"/>
          <w:sz w:val="24"/>
        </w:rPr>
        <w:br/>
      </w:r>
    </w:p>
    <w:p w:rsidR="0054018D" w:rsidRDefault="0054018D">
      <w:pPr>
        <w:tabs>
          <w:tab w:val="center" w:pos="3060"/>
          <w:tab w:val="center" w:pos="5940"/>
        </w:tabs>
        <w:ind w:left="360"/>
        <w:rPr>
          <w:rFonts w:ascii="New York" w:hAnsi="New York"/>
          <w:sz w:val="24"/>
        </w:rPr>
      </w:pPr>
      <w:r>
        <w:rPr>
          <w:rFonts w:ascii="New York" w:hAnsi="New York"/>
          <w:sz w:val="24"/>
        </w:rPr>
        <w:tab/>
        <w:t>+</w:t>
      </w:r>
      <w:r>
        <w:rPr>
          <w:rFonts w:ascii="New York" w:hAnsi="New York"/>
          <w:sz w:val="24"/>
        </w:rPr>
        <w:tab/>
        <w:t>=</w:t>
      </w:r>
    </w:p>
    <w:p w:rsidR="0054018D" w:rsidRDefault="0054018D">
      <w:pPr>
        <w:rPr>
          <w:rFonts w:ascii="New York" w:hAnsi="New York"/>
          <w:sz w:val="24"/>
        </w:rPr>
      </w:pPr>
    </w:p>
    <w:p w:rsidR="0054018D" w:rsidRDefault="0054018D">
      <w:pPr>
        <w:rPr>
          <w:rFonts w:ascii="New York" w:hAnsi="New York"/>
          <w:sz w:val="24"/>
        </w:rPr>
      </w:pPr>
    </w:p>
    <w:p w:rsidR="0054018D" w:rsidRDefault="0054018D">
      <w:pPr>
        <w:rPr>
          <w:rFonts w:ascii="New York" w:hAnsi="New York"/>
          <w:sz w:val="24"/>
        </w:rPr>
      </w:pPr>
    </w:p>
    <w:p w:rsidR="0054018D" w:rsidRDefault="0054018D">
      <w:pPr>
        <w:rPr>
          <w:rFonts w:ascii="New York" w:hAnsi="New York"/>
          <w:b/>
        </w:rPr>
      </w:pPr>
    </w:p>
    <w:p w:rsidR="0054018D" w:rsidRDefault="00D54DC3">
      <w:pPr>
        <w:rPr>
          <w:rFonts w:ascii="New York" w:hAnsi="New York"/>
          <w:b/>
          <w:sz w:val="24"/>
        </w:rPr>
      </w:pPr>
      <w:r>
        <w:rPr>
          <w:rFonts w:ascii="New York" w:hAnsi="New York"/>
          <w:b/>
          <w:sz w:val="24"/>
        </w:rPr>
        <w:t>1</w:t>
      </w:r>
      <w:r w:rsidR="0054018D">
        <w:rPr>
          <w:rFonts w:ascii="New York" w:hAnsi="New York"/>
          <w:b/>
          <w:sz w:val="24"/>
        </w:rPr>
        <w:t>.</w:t>
      </w:r>
      <w:r>
        <w:rPr>
          <w:rFonts w:ascii="New York" w:hAnsi="New York"/>
          <w:b/>
          <w:sz w:val="24"/>
        </w:rPr>
        <w:t>6</w:t>
      </w:r>
      <w:r w:rsidR="0054018D">
        <w:rPr>
          <w:rFonts w:ascii="New York" w:hAnsi="New York"/>
          <w:b/>
          <w:sz w:val="24"/>
        </w:rPr>
        <w:t xml:space="preserve">  </w:t>
      </w:r>
      <w:r>
        <w:rPr>
          <w:rFonts w:ascii="New York" w:hAnsi="New York"/>
          <w:b/>
          <w:sz w:val="24"/>
        </w:rPr>
        <w:t xml:space="preserve">     </w:t>
      </w:r>
      <w:r w:rsidR="0054018D">
        <w:rPr>
          <w:rFonts w:ascii="New York" w:hAnsi="New York"/>
          <w:b/>
          <w:sz w:val="24"/>
        </w:rPr>
        <w:t>TAKEOVER PREMIUMS</w:t>
      </w:r>
    </w:p>
    <w:p w:rsidR="0054018D" w:rsidRDefault="0054018D">
      <w:pPr>
        <w:rPr>
          <w:rFonts w:ascii="New York" w:hAnsi="New York"/>
          <w:b/>
          <w:sz w:val="24"/>
        </w:rPr>
      </w:pPr>
    </w:p>
    <w:p w:rsidR="0054018D" w:rsidRDefault="0054018D">
      <w:pPr>
        <w:ind w:left="720"/>
        <w:rPr>
          <w:rFonts w:ascii="New York" w:hAnsi="New York"/>
          <w:sz w:val="24"/>
        </w:rPr>
      </w:pPr>
      <w:r>
        <w:rPr>
          <w:rFonts w:ascii="New York" w:hAnsi="New York"/>
          <w:sz w:val="24"/>
        </w:rPr>
        <w:t xml:space="preserve">A </w:t>
      </w:r>
      <w:r>
        <w:rPr>
          <w:rFonts w:ascii="New York" w:hAnsi="New York"/>
          <w:b/>
          <w:sz w:val="24"/>
        </w:rPr>
        <w:t>takeover premium</w:t>
      </w:r>
      <w:r>
        <w:rPr>
          <w:rFonts w:ascii="New York" w:hAnsi="New York"/>
          <w:sz w:val="24"/>
        </w:rPr>
        <w:t xml:space="preserve"> is the term applied to the excess of the amount offered, or agreed upon, in an acquisition over the prior stock price of the acquired firm.  </w:t>
      </w:r>
    </w:p>
    <w:p w:rsidR="0054018D" w:rsidRDefault="0054018D">
      <w:pPr>
        <w:ind w:firstLine="360"/>
        <w:rPr>
          <w:rFonts w:ascii="New York" w:hAnsi="New York"/>
          <w:sz w:val="24"/>
        </w:rPr>
      </w:pPr>
      <w:r>
        <w:rPr>
          <w:rFonts w:ascii="New York" w:hAnsi="New York"/>
          <w:sz w:val="24"/>
        </w:rPr>
        <w:br/>
      </w:r>
    </w:p>
    <w:p w:rsidR="0054018D" w:rsidRDefault="00D54DC3">
      <w:pPr>
        <w:rPr>
          <w:rFonts w:ascii="New York" w:hAnsi="New York"/>
          <w:b/>
          <w:sz w:val="24"/>
        </w:rPr>
      </w:pPr>
      <w:r>
        <w:rPr>
          <w:rFonts w:ascii="New York" w:hAnsi="New York"/>
          <w:b/>
          <w:sz w:val="24"/>
        </w:rPr>
        <w:t>1</w:t>
      </w:r>
      <w:r w:rsidR="0054018D">
        <w:rPr>
          <w:rFonts w:ascii="New York" w:hAnsi="New York"/>
          <w:b/>
          <w:sz w:val="24"/>
        </w:rPr>
        <w:t>.</w:t>
      </w:r>
      <w:r>
        <w:rPr>
          <w:rFonts w:ascii="New York" w:hAnsi="New York"/>
          <w:b/>
          <w:sz w:val="24"/>
        </w:rPr>
        <w:t>7</w:t>
      </w:r>
      <w:r w:rsidR="0054018D">
        <w:rPr>
          <w:rFonts w:ascii="New York" w:hAnsi="New York"/>
          <w:b/>
          <w:sz w:val="24"/>
        </w:rPr>
        <w:t xml:space="preserve"> </w:t>
      </w:r>
      <w:r w:rsidR="0054018D">
        <w:rPr>
          <w:rFonts w:ascii="New York" w:hAnsi="New York"/>
          <w:b/>
          <w:sz w:val="24"/>
        </w:rPr>
        <w:tab/>
        <w:t>AVOIDING THE PITFALLS BEFORE THE DEAL</w:t>
      </w:r>
    </w:p>
    <w:p w:rsidR="0054018D" w:rsidRDefault="0054018D">
      <w:pPr>
        <w:ind w:firstLine="360"/>
        <w:rPr>
          <w:rFonts w:ascii="New York" w:hAnsi="New York"/>
        </w:rPr>
      </w:pPr>
    </w:p>
    <w:p w:rsidR="0054018D" w:rsidRDefault="0054018D">
      <w:pPr>
        <w:ind w:left="720"/>
        <w:rPr>
          <w:rFonts w:ascii="New York" w:hAnsi="New York"/>
          <w:sz w:val="24"/>
        </w:rPr>
      </w:pPr>
      <w:r>
        <w:rPr>
          <w:rFonts w:ascii="New York" w:hAnsi="New York"/>
          <w:sz w:val="24"/>
        </w:rPr>
        <w:t xml:space="preserve">To consider the potential impact on a firm’s earnings realistically, the acquiring firm’s managers and advisors must exercise </w:t>
      </w:r>
      <w:r>
        <w:rPr>
          <w:rFonts w:ascii="New York" w:hAnsi="New York"/>
          <w:b/>
          <w:sz w:val="24"/>
        </w:rPr>
        <w:t>due diligence</w:t>
      </w:r>
      <w:r>
        <w:rPr>
          <w:rFonts w:ascii="New York" w:hAnsi="New York"/>
          <w:sz w:val="24"/>
        </w:rPr>
        <w:t xml:space="preserve"> in considering the information presented to them.  Some of the factors to beware include: </w:t>
      </w:r>
    </w:p>
    <w:p w:rsidR="0054018D" w:rsidRDefault="0054018D">
      <w:pPr>
        <w:ind w:left="720"/>
        <w:rPr>
          <w:rFonts w:ascii="New York" w:hAnsi="New York"/>
          <w:sz w:val="24"/>
        </w:rPr>
      </w:pPr>
    </w:p>
    <w:p w:rsidR="0054018D" w:rsidRDefault="0054018D" w:rsidP="002D64A9">
      <w:pPr>
        <w:numPr>
          <w:ilvl w:val="1"/>
          <w:numId w:val="6"/>
        </w:numPr>
        <w:tabs>
          <w:tab w:val="clear" w:pos="2160"/>
          <w:tab w:val="left" w:pos="-3240"/>
          <w:tab w:val="num" w:pos="1440"/>
        </w:tabs>
        <w:ind w:left="1440" w:hanging="720"/>
        <w:rPr>
          <w:rFonts w:ascii="New York" w:hAnsi="New York"/>
          <w:sz w:val="24"/>
        </w:rPr>
      </w:pPr>
      <w:r>
        <w:rPr>
          <w:rFonts w:ascii="New York" w:hAnsi="New York"/>
          <w:sz w:val="24"/>
        </w:rPr>
        <w:lastRenderedPageBreak/>
        <w:t xml:space="preserve">Be cautious in interpreting any </w:t>
      </w:r>
      <w:r>
        <w:rPr>
          <w:rFonts w:ascii="New York" w:hAnsi="New York"/>
          <w:b/>
          <w:i/>
          <w:sz w:val="24"/>
        </w:rPr>
        <w:t>percentages</w:t>
      </w:r>
      <w:r>
        <w:rPr>
          <w:rFonts w:ascii="New York" w:hAnsi="New York"/>
          <w:sz w:val="24"/>
        </w:rPr>
        <w:t xml:space="preserve"> presented by the selling company.</w:t>
      </w:r>
      <w:r>
        <w:rPr>
          <w:rFonts w:ascii="New York" w:hAnsi="New York"/>
          <w:sz w:val="24"/>
        </w:rPr>
        <w:br/>
      </w:r>
    </w:p>
    <w:p w:rsidR="0054018D" w:rsidRDefault="0054018D" w:rsidP="002D64A9">
      <w:pPr>
        <w:numPr>
          <w:ilvl w:val="1"/>
          <w:numId w:val="6"/>
        </w:numPr>
        <w:tabs>
          <w:tab w:val="clear" w:pos="2160"/>
          <w:tab w:val="num" w:pos="1440"/>
        </w:tabs>
        <w:ind w:left="1440" w:hanging="720"/>
        <w:rPr>
          <w:rFonts w:ascii="New York" w:hAnsi="New York"/>
          <w:sz w:val="24"/>
        </w:rPr>
      </w:pPr>
      <w:r>
        <w:rPr>
          <w:rFonts w:ascii="New York" w:hAnsi="New York"/>
          <w:sz w:val="24"/>
        </w:rPr>
        <w:t xml:space="preserve">Don’t neglect to include </w:t>
      </w:r>
      <w:r>
        <w:rPr>
          <w:rFonts w:ascii="New York" w:hAnsi="New York"/>
          <w:b/>
          <w:i/>
          <w:sz w:val="24"/>
        </w:rPr>
        <w:t>assumed liabilities</w:t>
      </w:r>
      <w:r>
        <w:rPr>
          <w:rFonts w:ascii="New York" w:hAnsi="New York"/>
          <w:sz w:val="24"/>
        </w:rPr>
        <w:t xml:space="preserve"> in the assessment of the cost of the merger. In addition to liabilities that are on the books of the acquired firm, be aware of the possibility of less obvious liabilities.  </w:t>
      </w:r>
      <w:r>
        <w:rPr>
          <w:rFonts w:ascii="New York" w:hAnsi="New York"/>
          <w:sz w:val="24"/>
        </w:rPr>
        <w:br/>
      </w:r>
    </w:p>
    <w:p w:rsidR="0054018D" w:rsidRDefault="0054018D" w:rsidP="002D64A9">
      <w:pPr>
        <w:numPr>
          <w:ilvl w:val="1"/>
          <w:numId w:val="6"/>
        </w:numPr>
        <w:tabs>
          <w:tab w:val="clear" w:pos="2160"/>
          <w:tab w:val="num" w:pos="1440"/>
        </w:tabs>
        <w:ind w:left="1440" w:hanging="720"/>
        <w:rPr>
          <w:rFonts w:ascii="New York" w:hAnsi="New York"/>
          <w:sz w:val="24"/>
        </w:rPr>
      </w:pPr>
      <w:r>
        <w:rPr>
          <w:rFonts w:ascii="New York" w:hAnsi="New York"/>
          <w:sz w:val="24"/>
        </w:rPr>
        <w:t xml:space="preserve">Watch out for the impact on earnings of the </w:t>
      </w:r>
      <w:r>
        <w:rPr>
          <w:rFonts w:ascii="New York" w:hAnsi="New York"/>
          <w:b/>
          <w:i/>
          <w:sz w:val="24"/>
        </w:rPr>
        <w:t>allocation of expenses</w:t>
      </w:r>
      <w:r>
        <w:rPr>
          <w:rFonts w:ascii="New York" w:hAnsi="New York"/>
          <w:sz w:val="24"/>
        </w:rPr>
        <w:t xml:space="preserve"> and the effects of production increases, standard cost variances, LIFO liquidations, and by-product sales. </w:t>
      </w:r>
      <w:r>
        <w:rPr>
          <w:rFonts w:ascii="New York" w:hAnsi="New York"/>
          <w:sz w:val="24"/>
        </w:rPr>
        <w:br/>
      </w:r>
    </w:p>
    <w:p w:rsidR="0054018D" w:rsidRDefault="0054018D">
      <w:pPr>
        <w:ind w:left="1440" w:hanging="720"/>
        <w:rPr>
          <w:rFonts w:ascii="New York" w:hAnsi="New York"/>
          <w:i/>
          <w:sz w:val="24"/>
        </w:rPr>
      </w:pPr>
      <w:r>
        <w:rPr>
          <w:rFonts w:ascii="New York" w:hAnsi="New York"/>
          <w:sz w:val="24"/>
        </w:rPr>
        <w:t>D.</w:t>
      </w:r>
      <w:r>
        <w:rPr>
          <w:rFonts w:ascii="New York" w:hAnsi="New York"/>
          <w:sz w:val="24"/>
        </w:rPr>
        <w:tab/>
        <w:t xml:space="preserve">Note any </w:t>
      </w:r>
      <w:r>
        <w:rPr>
          <w:rFonts w:ascii="New York" w:hAnsi="New York"/>
          <w:b/>
          <w:i/>
          <w:sz w:val="24"/>
        </w:rPr>
        <w:t>nonrecurring items</w:t>
      </w:r>
      <w:r>
        <w:rPr>
          <w:rFonts w:ascii="New York" w:hAnsi="New York"/>
          <w:sz w:val="24"/>
        </w:rPr>
        <w:t xml:space="preserve"> which may have artificially or temporarily boosted earnings. In addition to nonrecurring gains or revenues, look for recent </w:t>
      </w:r>
      <w:r>
        <w:rPr>
          <w:rFonts w:ascii="New York" w:hAnsi="New York"/>
          <w:b/>
          <w:i/>
          <w:sz w:val="24"/>
        </w:rPr>
        <w:t>changes in estimates, accrual levels, and methods</w:t>
      </w:r>
      <w:r>
        <w:rPr>
          <w:rFonts w:ascii="New York" w:hAnsi="New York"/>
          <w:sz w:val="24"/>
        </w:rPr>
        <w:t xml:space="preserve">. </w:t>
      </w:r>
      <w:r>
        <w:rPr>
          <w:rFonts w:ascii="New York" w:hAnsi="New York"/>
          <w:sz w:val="24"/>
        </w:rPr>
        <w:br/>
      </w:r>
    </w:p>
    <w:p w:rsidR="0054018D" w:rsidRDefault="0054018D">
      <w:pPr>
        <w:ind w:left="720"/>
        <w:rPr>
          <w:rFonts w:ascii="New York" w:hAnsi="New York"/>
          <w:i/>
          <w:sz w:val="24"/>
        </w:rPr>
      </w:pPr>
      <w:r>
        <w:rPr>
          <w:rFonts w:ascii="New York" w:hAnsi="New York"/>
          <w:sz w:val="24"/>
        </w:rPr>
        <w:t>E.</w:t>
      </w:r>
      <w:r>
        <w:rPr>
          <w:rFonts w:ascii="New York" w:hAnsi="New York"/>
          <w:sz w:val="24"/>
        </w:rPr>
        <w:tab/>
        <w:t xml:space="preserve">Be careful of </w:t>
      </w:r>
      <w:r>
        <w:rPr>
          <w:rFonts w:ascii="New York" w:hAnsi="New York"/>
          <w:b/>
          <w:i/>
          <w:sz w:val="24"/>
        </w:rPr>
        <w:t>CEO egos</w:t>
      </w:r>
      <w:r>
        <w:rPr>
          <w:rFonts w:ascii="New York" w:hAnsi="New York"/>
          <w:sz w:val="24"/>
        </w:rPr>
        <w:t>.</w:t>
      </w:r>
    </w:p>
    <w:p w:rsidR="0054018D" w:rsidRDefault="0054018D">
      <w:pPr>
        <w:rPr>
          <w:rFonts w:ascii="New York" w:hAnsi="New York"/>
          <w:sz w:val="24"/>
        </w:rPr>
      </w:pPr>
      <w:r>
        <w:rPr>
          <w:rFonts w:ascii="New York" w:hAnsi="New York"/>
          <w:sz w:val="24"/>
        </w:rPr>
        <w:br/>
      </w:r>
    </w:p>
    <w:p w:rsidR="0054018D" w:rsidRDefault="00D54DC3">
      <w:pPr>
        <w:pStyle w:val="Heading3"/>
        <w:ind w:left="720" w:hanging="720"/>
      </w:pPr>
      <w:r>
        <w:t>1</w:t>
      </w:r>
      <w:r w:rsidR="0054018D">
        <w:t>.</w:t>
      </w:r>
      <w:r>
        <w:t>8</w:t>
      </w:r>
      <w:r w:rsidR="0054018D">
        <w:t xml:space="preserve">  </w:t>
      </w:r>
      <w:r w:rsidR="0054018D">
        <w:tab/>
        <w:t>DETERMINING PRICE AND METHOD OF PAYMENT IN BUSINESS COMBINATIONS</w:t>
      </w:r>
    </w:p>
    <w:p w:rsidR="0054018D" w:rsidRDefault="0054018D">
      <w:pPr>
        <w:tabs>
          <w:tab w:val="left" w:pos="720"/>
          <w:tab w:val="left" w:pos="810"/>
        </w:tabs>
        <w:rPr>
          <w:rFonts w:ascii="New York" w:hAnsi="New York"/>
          <w:caps/>
          <w:sz w:val="24"/>
        </w:rPr>
      </w:pPr>
    </w:p>
    <w:p w:rsidR="0054018D" w:rsidRDefault="0054018D">
      <w:pPr>
        <w:pStyle w:val="BodyTextIndent2"/>
        <w:tabs>
          <w:tab w:val="left" w:pos="720"/>
        </w:tabs>
        <w:rPr>
          <w:rFonts w:ascii="New York" w:hAnsi="New York"/>
        </w:rPr>
      </w:pPr>
      <w:r>
        <w:rPr>
          <w:rFonts w:ascii="New York" w:hAnsi="New York"/>
        </w:rPr>
        <w:t xml:space="preserve">Whether an acquisition is structured as an asset acquisition or a stock acquisition, the acquiring firm must choose to finance the combination with cash, stock, or debt (or some combination).  </w:t>
      </w:r>
    </w:p>
    <w:p w:rsidR="0054018D" w:rsidRDefault="0054018D">
      <w:pPr>
        <w:pStyle w:val="Header"/>
        <w:tabs>
          <w:tab w:val="clear" w:pos="4320"/>
          <w:tab w:val="clear" w:pos="8640"/>
          <w:tab w:val="left" w:pos="-2430"/>
          <w:tab w:val="left" w:pos="720"/>
        </w:tabs>
        <w:rPr>
          <w:rFonts w:ascii="New York" w:hAnsi="New York"/>
          <w:sz w:val="24"/>
        </w:rPr>
      </w:pPr>
    </w:p>
    <w:p w:rsidR="0054018D" w:rsidRDefault="0054018D" w:rsidP="002D64A9">
      <w:pPr>
        <w:numPr>
          <w:ilvl w:val="1"/>
          <w:numId w:val="4"/>
        </w:numPr>
        <w:tabs>
          <w:tab w:val="left" w:pos="1440"/>
        </w:tabs>
        <w:ind w:hanging="720"/>
        <w:rPr>
          <w:rFonts w:ascii="New York" w:hAnsi="New York"/>
          <w:sz w:val="24"/>
        </w:rPr>
      </w:pPr>
      <w:r>
        <w:rPr>
          <w:rFonts w:ascii="New York" w:hAnsi="New York"/>
          <w:sz w:val="24"/>
        </w:rPr>
        <w:t xml:space="preserve">When a business combination is effected through an open-market acquisition of stock, no particular problems arise in connection with determining price or method of payment. Price is determined by the normal functioning of the stock market, and payment is generally in cash, although some or all of the cash may have to be raised by the acquiring company through debt or equity issues. </w:t>
      </w:r>
      <w:r>
        <w:rPr>
          <w:rFonts w:ascii="New York" w:hAnsi="New York"/>
          <w:sz w:val="24"/>
        </w:rPr>
        <w:br/>
      </w:r>
    </w:p>
    <w:p w:rsidR="0054018D" w:rsidRDefault="0054018D" w:rsidP="002D64A9">
      <w:pPr>
        <w:numPr>
          <w:ilvl w:val="1"/>
          <w:numId w:val="4"/>
        </w:numPr>
        <w:tabs>
          <w:tab w:val="left" w:pos="1440"/>
        </w:tabs>
        <w:ind w:hanging="720"/>
        <w:rPr>
          <w:rFonts w:ascii="New York" w:hAnsi="New York"/>
          <w:sz w:val="24"/>
        </w:rPr>
      </w:pPr>
      <w:r>
        <w:rPr>
          <w:rFonts w:ascii="New York" w:hAnsi="New York"/>
          <w:sz w:val="24"/>
        </w:rPr>
        <w:t xml:space="preserve">When a business combination is effected by a stock swap, or exchange of securities, both price and method of payment problems arise. In this case, the price is expressed in terms of a </w:t>
      </w:r>
      <w:r>
        <w:rPr>
          <w:rFonts w:ascii="New York" w:hAnsi="New York"/>
          <w:b/>
          <w:sz w:val="24"/>
        </w:rPr>
        <w:t>stock exchange ratio</w:t>
      </w:r>
      <w:r>
        <w:rPr>
          <w:rFonts w:ascii="New York" w:hAnsi="New York"/>
          <w:sz w:val="24"/>
        </w:rPr>
        <w:t xml:space="preserve">, which is generally defined as the number of shares of the acquiring company to be exchanged for each share of the acquired company, and constitutes a </w:t>
      </w:r>
      <w:r>
        <w:rPr>
          <w:rFonts w:ascii="New York" w:hAnsi="New York"/>
          <w:b/>
          <w:sz w:val="24"/>
        </w:rPr>
        <w:t>negotiated price</w:t>
      </w:r>
      <w:r>
        <w:rPr>
          <w:rFonts w:ascii="New York" w:hAnsi="New York"/>
          <w:sz w:val="24"/>
        </w:rPr>
        <w:t xml:space="preserve">. It is important to understand that each constituent of the combination makes two kinds of contributions to the new entity -- net assets and future earnings. The accountant often becomes deeply involved in the determination of the values of these contributions. </w:t>
      </w:r>
      <w:r>
        <w:rPr>
          <w:rFonts w:ascii="New York" w:hAnsi="New York"/>
          <w:sz w:val="24"/>
        </w:rPr>
        <w:br/>
      </w:r>
      <w:r>
        <w:rPr>
          <w:rFonts w:ascii="New York" w:hAnsi="New York"/>
          <w:sz w:val="24"/>
        </w:rPr>
        <w:br/>
      </w:r>
    </w:p>
    <w:p w:rsidR="00B63094" w:rsidRPr="00B63094" w:rsidRDefault="00B63094" w:rsidP="00B63094">
      <w:pPr>
        <w:ind w:left="1440"/>
      </w:pPr>
    </w:p>
    <w:p w:rsidR="007F68B2" w:rsidRDefault="007F68B2">
      <w:pPr>
        <w:rPr>
          <w:rFonts w:ascii="New York" w:hAnsi="New York"/>
          <w:b/>
          <w:caps/>
          <w:sz w:val="24"/>
        </w:rPr>
      </w:pPr>
      <w:r>
        <w:rPr>
          <w:rFonts w:ascii="New York" w:hAnsi="New York"/>
          <w:caps/>
        </w:rPr>
        <w:br w:type="page"/>
      </w:r>
    </w:p>
    <w:p w:rsidR="00B63094" w:rsidRDefault="00D54DC3" w:rsidP="00B63094">
      <w:pPr>
        <w:pStyle w:val="Heading3"/>
        <w:ind w:left="630" w:hanging="630"/>
        <w:rPr>
          <w:rFonts w:ascii="New York" w:hAnsi="New York"/>
          <w:caps/>
        </w:rPr>
      </w:pPr>
      <w:r>
        <w:rPr>
          <w:rFonts w:ascii="New York" w:hAnsi="New York"/>
          <w:caps/>
        </w:rPr>
        <w:lastRenderedPageBreak/>
        <w:t>1</w:t>
      </w:r>
      <w:r w:rsidR="00B63094">
        <w:rPr>
          <w:rFonts w:ascii="New York" w:hAnsi="New York"/>
          <w:caps/>
        </w:rPr>
        <w:t>.</w:t>
      </w:r>
      <w:r>
        <w:rPr>
          <w:rFonts w:ascii="New York" w:hAnsi="New York"/>
          <w:caps/>
        </w:rPr>
        <w:t>9</w:t>
      </w:r>
      <w:r w:rsidR="00B63094">
        <w:rPr>
          <w:rFonts w:ascii="New York" w:hAnsi="New York"/>
          <w:caps/>
        </w:rPr>
        <w:t xml:space="preserve"> </w:t>
      </w:r>
      <w:r w:rsidR="00B63094">
        <w:rPr>
          <w:rFonts w:ascii="New York" w:hAnsi="New York"/>
          <w:caps/>
        </w:rPr>
        <w:tab/>
        <w:t>alternative concepts of consolidated financial statements</w:t>
      </w:r>
    </w:p>
    <w:p w:rsidR="00B63094" w:rsidRDefault="00B63094" w:rsidP="00B63094">
      <w:pPr>
        <w:jc w:val="both"/>
        <w:rPr>
          <w:sz w:val="24"/>
        </w:rPr>
      </w:pPr>
    </w:p>
    <w:p w:rsidR="00B63094" w:rsidRDefault="00B63094" w:rsidP="00B63094">
      <w:pPr>
        <w:ind w:left="630"/>
        <w:jc w:val="both"/>
        <w:rPr>
          <w:sz w:val="24"/>
        </w:rPr>
      </w:pPr>
      <w:r>
        <w:rPr>
          <w:sz w:val="24"/>
        </w:rPr>
        <w:t>A.</w:t>
      </w:r>
      <w:r>
        <w:rPr>
          <w:sz w:val="24"/>
        </w:rPr>
        <w:tab/>
        <w:t>Parent Company Concept:</w:t>
      </w:r>
    </w:p>
    <w:p w:rsidR="00B63094" w:rsidRDefault="00B63094" w:rsidP="00B63094">
      <w:pPr>
        <w:jc w:val="both"/>
        <w:rPr>
          <w:sz w:val="24"/>
        </w:rPr>
      </w:pPr>
    </w:p>
    <w:p w:rsidR="00B63094" w:rsidRPr="00F47524" w:rsidRDefault="00B63094" w:rsidP="00F47524">
      <w:pPr>
        <w:pStyle w:val="BodyTextIndent"/>
        <w:ind w:left="1440" w:firstLine="0"/>
        <w:rPr>
          <w:b w:val="0"/>
        </w:rPr>
      </w:pPr>
      <w:r w:rsidRPr="00F47524">
        <w:rPr>
          <w:b w:val="0"/>
        </w:rPr>
        <w:t>The pa</w:t>
      </w:r>
      <w:r w:rsidR="00F47524">
        <w:rPr>
          <w:b w:val="0"/>
        </w:rPr>
        <w:t xml:space="preserve">rent company concept emphasizes </w:t>
      </w:r>
      <w:r w:rsidRPr="00F47524">
        <w:rPr>
          <w:b w:val="0"/>
        </w:rPr>
        <w:t>the interests of the parent's shareholders. As a result, the consolidated financial statements reflected those stockholder interests in the parent itself, plus their undivided interests in the net assets of the parent's subsidiaries</w:t>
      </w:r>
      <w:r w:rsidR="00F47524">
        <w:rPr>
          <w:b w:val="0"/>
        </w:rPr>
        <w:t>.</w:t>
      </w:r>
    </w:p>
    <w:p w:rsidR="00B63094" w:rsidRPr="00F47524" w:rsidRDefault="00B63094" w:rsidP="00B63094">
      <w:pPr>
        <w:jc w:val="both"/>
        <w:rPr>
          <w:sz w:val="24"/>
        </w:rPr>
      </w:pPr>
    </w:p>
    <w:p w:rsidR="00B63094" w:rsidRDefault="00B63094" w:rsidP="00B63094">
      <w:pPr>
        <w:ind w:left="630"/>
        <w:jc w:val="both"/>
        <w:rPr>
          <w:i/>
          <w:sz w:val="24"/>
        </w:rPr>
      </w:pPr>
      <w:r>
        <w:rPr>
          <w:sz w:val="24"/>
        </w:rPr>
        <w:t>B.</w:t>
      </w:r>
      <w:r>
        <w:rPr>
          <w:sz w:val="24"/>
        </w:rPr>
        <w:tab/>
        <w:t>Economic Unit Concept</w:t>
      </w:r>
      <w:r>
        <w:rPr>
          <w:i/>
          <w:sz w:val="24"/>
        </w:rPr>
        <w:t>:</w:t>
      </w:r>
    </w:p>
    <w:p w:rsidR="00B63094" w:rsidRDefault="00B63094" w:rsidP="00B63094">
      <w:pPr>
        <w:jc w:val="both"/>
        <w:rPr>
          <w:sz w:val="24"/>
        </w:rPr>
      </w:pPr>
    </w:p>
    <w:p w:rsidR="00B63094" w:rsidRPr="00F47524" w:rsidRDefault="00B63094" w:rsidP="00F47524">
      <w:pPr>
        <w:pStyle w:val="BodyTextIndent"/>
        <w:ind w:left="1440" w:firstLine="0"/>
        <w:rPr>
          <w:i/>
        </w:rPr>
      </w:pPr>
      <w:r w:rsidRPr="00F47524">
        <w:rPr>
          <w:b w:val="0"/>
        </w:rPr>
        <w:t xml:space="preserve">The </w:t>
      </w:r>
      <w:r w:rsidR="00F47524" w:rsidRPr="00F47524">
        <w:rPr>
          <w:b w:val="0"/>
        </w:rPr>
        <w:t>economic unit concept emphasizes</w:t>
      </w:r>
      <w:r w:rsidRPr="00F47524">
        <w:rPr>
          <w:b w:val="0"/>
        </w:rPr>
        <w:t xml:space="preserve"> control of the whole by a single management. As a result, under this concept, consolidated financial statements </w:t>
      </w:r>
      <w:r w:rsidR="00F47524">
        <w:rPr>
          <w:b w:val="0"/>
        </w:rPr>
        <w:t>are</w:t>
      </w:r>
      <w:r w:rsidRPr="00F47524">
        <w:rPr>
          <w:b w:val="0"/>
        </w:rPr>
        <w:t xml:space="preserve"> intended to provide information about a group of legal entities - a parent company and its subsidiaries - operating as a single unit. </w:t>
      </w:r>
      <w:r w:rsidR="0032545D" w:rsidRPr="0032545D">
        <w:rPr>
          <w:i/>
        </w:rPr>
        <w:t>In its most recent pronouncements,</w:t>
      </w:r>
      <w:r w:rsidR="0032545D">
        <w:rPr>
          <w:b w:val="0"/>
        </w:rPr>
        <w:t xml:space="preserve"> </w:t>
      </w:r>
      <w:r w:rsidR="00F47524" w:rsidRPr="00F47524">
        <w:rPr>
          <w:i/>
        </w:rPr>
        <w:t xml:space="preserve">FASB has </w:t>
      </w:r>
      <w:r w:rsidR="0032545D">
        <w:rPr>
          <w:i/>
        </w:rPr>
        <w:t>opted to adopt</w:t>
      </w:r>
      <w:r w:rsidR="00F47524" w:rsidRPr="00F47524">
        <w:rPr>
          <w:i/>
        </w:rPr>
        <w:t xml:space="preserve"> this concept, and the </w:t>
      </w:r>
      <w:r w:rsidR="0032545D">
        <w:rPr>
          <w:i/>
        </w:rPr>
        <w:t>4th</w:t>
      </w:r>
      <w:r w:rsidR="00F47524" w:rsidRPr="00F47524">
        <w:rPr>
          <w:i/>
        </w:rPr>
        <w:t xml:space="preserve"> edition chapters (2 through 9) are based on </w:t>
      </w:r>
      <w:r w:rsidR="0032545D">
        <w:rPr>
          <w:i/>
        </w:rPr>
        <w:t>the economic unit</w:t>
      </w:r>
      <w:r w:rsidR="00F47524" w:rsidRPr="00F47524">
        <w:rPr>
          <w:i/>
        </w:rPr>
        <w:t xml:space="preserve"> </w:t>
      </w:r>
      <w:r w:rsidR="0032545D">
        <w:rPr>
          <w:i/>
        </w:rPr>
        <w:t>concept</w:t>
      </w:r>
      <w:r w:rsidR="00F47524" w:rsidRPr="00F47524">
        <w:rPr>
          <w:i/>
        </w:rPr>
        <w:t>.</w:t>
      </w:r>
    </w:p>
    <w:p w:rsidR="00B63094" w:rsidRDefault="00B63094" w:rsidP="00B63094">
      <w:pPr>
        <w:jc w:val="both"/>
        <w:rPr>
          <w:sz w:val="24"/>
        </w:rPr>
      </w:pPr>
    </w:p>
    <w:p w:rsidR="00B63094" w:rsidRPr="00F47524" w:rsidRDefault="00B63094" w:rsidP="00F47524">
      <w:pPr>
        <w:pStyle w:val="Heading2"/>
      </w:pPr>
      <w:r w:rsidRPr="00F47524">
        <w:t>C.</w:t>
      </w:r>
      <w:r w:rsidRPr="00F47524">
        <w:tab/>
      </w:r>
      <w:proofErr w:type="spellStart"/>
      <w:r w:rsidRPr="00F47524">
        <w:t>Noncontrolling</w:t>
      </w:r>
      <w:proofErr w:type="spellEnd"/>
      <w:r w:rsidRPr="00F47524">
        <w:t xml:space="preserve"> Interest</w:t>
      </w:r>
    </w:p>
    <w:p w:rsidR="00B63094" w:rsidRDefault="00B63094" w:rsidP="00B63094">
      <w:pPr>
        <w:jc w:val="both"/>
        <w:rPr>
          <w:sz w:val="24"/>
        </w:rPr>
      </w:pPr>
    </w:p>
    <w:p w:rsidR="00B63094" w:rsidRDefault="00B63094" w:rsidP="002D64A9">
      <w:pPr>
        <w:numPr>
          <w:ilvl w:val="0"/>
          <w:numId w:val="9"/>
        </w:numPr>
        <w:ind w:left="2160"/>
        <w:jc w:val="both"/>
        <w:rPr>
          <w:sz w:val="24"/>
        </w:rPr>
      </w:pPr>
      <w:r>
        <w:rPr>
          <w:sz w:val="24"/>
        </w:rPr>
        <w:t xml:space="preserve">Under the </w:t>
      </w:r>
      <w:r>
        <w:rPr>
          <w:b/>
          <w:sz w:val="24"/>
        </w:rPr>
        <w:t>economic unit</w:t>
      </w:r>
      <w:r>
        <w:rPr>
          <w:sz w:val="24"/>
        </w:rPr>
        <w:t xml:space="preserve"> concept, a </w:t>
      </w:r>
      <w:proofErr w:type="spellStart"/>
      <w:r>
        <w:rPr>
          <w:sz w:val="24"/>
        </w:rPr>
        <w:t>noncontrolling</w:t>
      </w:r>
      <w:proofErr w:type="spellEnd"/>
      <w:r>
        <w:rPr>
          <w:sz w:val="24"/>
        </w:rPr>
        <w:t xml:space="preserve"> interest is a part of the ownership equity in the entire economic unit. </w:t>
      </w:r>
    </w:p>
    <w:p w:rsidR="00B63094" w:rsidRDefault="00B63094" w:rsidP="00B63094">
      <w:pPr>
        <w:ind w:left="2160"/>
        <w:jc w:val="both"/>
        <w:rPr>
          <w:sz w:val="24"/>
        </w:rPr>
      </w:pPr>
    </w:p>
    <w:p w:rsidR="00B63094" w:rsidRDefault="00B63094" w:rsidP="002D64A9">
      <w:pPr>
        <w:numPr>
          <w:ilvl w:val="0"/>
          <w:numId w:val="9"/>
        </w:numPr>
        <w:ind w:left="2160"/>
        <w:jc w:val="both"/>
        <w:rPr>
          <w:sz w:val="24"/>
        </w:rPr>
      </w:pPr>
      <w:r>
        <w:rPr>
          <w:sz w:val="24"/>
        </w:rPr>
        <w:t xml:space="preserve">Under the </w:t>
      </w:r>
      <w:r>
        <w:rPr>
          <w:b/>
          <w:sz w:val="24"/>
        </w:rPr>
        <w:t>parent company</w:t>
      </w:r>
      <w:r>
        <w:rPr>
          <w:sz w:val="24"/>
        </w:rPr>
        <w:t xml:space="preserve"> concept, the nature and classification of a </w:t>
      </w:r>
      <w:proofErr w:type="spellStart"/>
      <w:r>
        <w:rPr>
          <w:sz w:val="24"/>
        </w:rPr>
        <w:t>noncontrolling</w:t>
      </w:r>
      <w:proofErr w:type="spellEnd"/>
      <w:r>
        <w:rPr>
          <w:sz w:val="24"/>
        </w:rPr>
        <w:t xml:space="preserve"> interest are unclear. </w:t>
      </w:r>
    </w:p>
    <w:p w:rsidR="00B63094" w:rsidRDefault="00B63094" w:rsidP="00B63094">
      <w:pPr>
        <w:pStyle w:val="Heading3"/>
      </w:pPr>
    </w:p>
    <w:p w:rsidR="00B63094" w:rsidRPr="00F47524" w:rsidRDefault="00B63094" w:rsidP="00B63094">
      <w:pPr>
        <w:pStyle w:val="Heading3"/>
        <w:ind w:left="720"/>
        <w:rPr>
          <w:b w:val="0"/>
        </w:rPr>
      </w:pPr>
      <w:r w:rsidRPr="00F47524">
        <w:rPr>
          <w:b w:val="0"/>
        </w:rPr>
        <w:t>D.</w:t>
      </w:r>
      <w:r w:rsidRPr="00F47524">
        <w:rPr>
          <w:b w:val="0"/>
        </w:rPr>
        <w:tab/>
        <w:t>Consolidated Net Income</w:t>
      </w:r>
    </w:p>
    <w:p w:rsidR="00B63094" w:rsidRDefault="00B63094" w:rsidP="00B63094">
      <w:pPr>
        <w:jc w:val="both"/>
        <w:rPr>
          <w:sz w:val="24"/>
        </w:rPr>
      </w:pPr>
    </w:p>
    <w:p w:rsidR="00B63094" w:rsidRDefault="00B63094" w:rsidP="002D64A9">
      <w:pPr>
        <w:numPr>
          <w:ilvl w:val="0"/>
          <w:numId w:val="10"/>
        </w:numPr>
        <w:ind w:left="2160"/>
        <w:jc w:val="both"/>
        <w:rPr>
          <w:sz w:val="24"/>
        </w:rPr>
      </w:pPr>
      <w:r>
        <w:rPr>
          <w:sz w:val="24"/>
        </w:rPr>
        <w:t xml:space="preserve">Under the </w:t>
      </w:r>
      <w:r>
        <w:rPr>
          <w:b/>
          <w:i/>
          <w:sz w:val="24"/>
        </w:rPr>
        <w:t>parent company</w:t>
      </w:r>
      <w:r>
        <w:rPr>
          <w:sz w:val="24"/>
        </w:rPr>
        <w:t xml:space="preserve"> concept, consolidated net income consists of the realized combined income of the parent company and its subsidiaries after deducting </w:t>
      </w:r>
      <w:proofErr w:type="spellStart"/>
      <w:r>
        <w:rPr>
          <w:sz w:val="24"/>
        </w:rPr>
        <w:t>noncontrolling</w:t>
      </w:r>
      <w:proofErr w:type="spellEnd"/>
      <w:r>
        <w:rPr>
          <w:sz w:val="24"/>
        </w:rPr>
        <w:t xml:space="preserve"> interest in income; that is, the </w:t>
      </w:r>
      <w:proofErr w:type="spellStart"/>
      <w:r>
        <w:rPr>
          <w:sz w:val="24"/>
        </w:rPr>
        <w:t>noncontrolling</w:t>
      </w:r>
      <w:proofErr w:type="spellEnd"/>
      <w:r>
        <w:rPr>
          <w:sz w:val="24"/>
        </w:rPr>
        <w:t xml:space="preserve"> interest in income is deducted as an expense item in determining consolidated net income. </w:t>
      </w:r>
    </w:p>
    <w:p w:rsidR="00B63094" w:rsidRDefault="00B63094" w:rsidP="00B63094">
      <w:pPr>
        <w:ind w:left="2160"/>
        <w:jc w:val="both"/>
        <w:rPr>
          <w:sz w:val="24"/>
        </w:rPr>
      </w:pPr>
    </w:p>
    <w:p w:rsidR="00B63094" w:rsidRDefault="00B63094" w:rsidP="002D64A9">
      <w:pPr>
        <w:numPr>
          <w:ilvl w:val="0"/>
          <w:numId w:val="10"/>
        </w:numPr>
        <w:ind w:left="2160"/>
        <w:jc w:val="both"/>
        <w:rPr>
          <w:sz w:val="24"/>
        </w:rPr>
      </w:pPr>
      <w:r>
        <w:rPr>
          <w:sz w:val="24"/>
        </w:rPr>
        <w:t xml:space="preserve">Under the </w:t>
      </w:r>
      <w:r>
        <w:rPr>
          <w:b/>
          <w:i/>
          <w:sz w:val="24"/>
        </w:rPr>
        <w:t>economic unit</w:t>
      </w:r>
      <w:r>
        <w:rPr>
          <w:sz w:val="24"/>
        </w:rPr>
        <w:t xml:space="preserve"> concept, consolidated net income consists of the total realized combined income of the parent company and its subsidiaries. The total combined income is then allocated proportionately to the </w:t>
      </w:r>
      <w:proofErr w:type="spellStart"/>
      <w:r>
        <w:rPr>
          <w:sz w:val="24"/>
        </w:rPr>
        <w:t>noncontrolling</w:t>
      </w:r>
      <w:proofErr w:type="spellEnd"/>
      <w:r>
        <w:rPr>
          <w:sz w:val="24"/>
        </w:rPr>
        <w:t xml:space="preserve"> interest and the controlling interest. </w:t>
      </w:r>
      <w:proofErr w:type="spellStart"/>
      <w:r>
        <w:rPr>
          <w:sz w:val="24"/>
        </w:rPr>
        <w:t>Noncontrolling</w:t>
      </w:r>
      <w:proofErr w:type="spellEnd"/>
      <w:r>
        <w:rPr>
          <w:sz w:val="24"/>
        </w:rPr>
        <w:t xml:space="preserve"> interest in income is considered an allocated portion of consolidated net income, rather than an element in the determination of consolidated net income. </w:t>
      </w:r>
    </w:p>
    <w:p w:rsidR="00B63094" w:rsidRDefault="00B63094" w:rsidP="00B63094">
      <w:pPr>
        <w:jc w:val="both"/>
        <w:rPr>
          <w:sz w:val="24"/>
        </w:rPr>
      </w:pPr>
    </w:p>
    <w:p w:rsidR="00B63094" w:rsidRPr="00F47524" w:rsidRDefault="00B63094" w:rsidP="00F47524">
      <w:pPr>
        <w:pStyle w:val="Heading2"/>
      </w:pPr>
      <w:r w:rsidRPr="00F47524">
        <w:t>E.</w:t>
      </w:r>
      <w:r w:rsidRPr="00F47524">
        <w:tab/>
        <w:t>Consolidated Balance Sheet Values</w:t>
      </w:r>
    </w:p>
    <w:p w:rsidR="00B63094" w:rsidRDefault="00B63094" w:rsidP="00B63094">
      <w:pPr>
        <w:jc w:val="both"/>
        <w:rPr>
          <w:sz w:val="24"/>
        </w:rPr>
      </w:pPr>
    </w:p>
    <w:p w:rsidR="00B63094" w:rsidRDefault="00B63094" w:rsidP="00B63094">
      <w:pPr>
        <w:numPr>
          <w:ilvl w:val="0"/>
          <w:numId w:val="11"/>
        </w:numPr>
        <w:jc w:val="both"/>
        <w:rPr>
          <w:sz w:val="24"/>
        </w:rPr>
      </w:pPr>
      <w:r>
        <w:rPr>
          <w:sz w:val="24"/>
        </w:rPr>
        <w:t xml:space="preserve">Under the parent company concept, the value assigned to the net assets should not exceed cost to the parent company. </w:t>
      </w:r>
    </w:p>
    <w:p w:rsidR="00B63094" w:rsidRDefault="00B63094" w:rsidP="00B63094">
      <w:pPr>
        <w:ind w:left="1440"/>
        <w:jc w:val="both"/>
        <w:rPr>
          <w:sz w:val="24"/>
        </w:rPr>
      </w:pPr>
    </w:p>
    <w:p w:rsidR="00B63094" w:rsidRDefault="00B63094" w:rsidP="00B63094">
      <w:pPr>
        <w:ind w:left="2160" w:hanging="720"/>
        <w:jc w:val="both"/>
        <w:rPr>
          <w:sz w:val="24"/>
        </w:rPr>
      </w:pPr>
      <w:r>
        <w:rPr>
          <w:sz w:val="24"/>
        </w:rPr>
        <w:t>2.</w:t>
      </w:r>
      <w:r>
        <w:rPr>
          <w:sz w:val="24"/>
        </w:rPr>
        <w:tab/>
        <w:t>Under the economic unit concept, on the date of acquisition, the net assets of the subsidiary are included in the consolidated financial statements at their book value plus the entire difference between their fair value and their book value.</w:t>
      </w:r>
    </w:p>
    <w:p w:rsidR="00B63094" w:rsidRDefault="00B63094" w:rsidP="00B63094">
      <w:pPr>
        <w:jc w:val="both"/>
        <w:rPr>
          <w:sz w:val="24"/>
        </w:rPr>
      </w:pPr>
    </w:p>
    <w:p w:rsidR="00B63094" w:rsidRPr="00F47524" w:rsidRDefault="00B63094" w:rsidP="00F47524">
      <w:pPr>
        <w:pStyle w:val="Heading2"/>
      </w:pPr>
      <w:r w:rsidRPr="00F47524">
        <w:t>F.</w:t>
      </w:r>
      <w:r w:rsidRPr="00F47524">
        <w:tab/>
        <w:t>Elimination of Unrealized Intercompany Profit</w:t>
      </w:r>
    </w:p>
    <w:p w:rsidR="00B63094" w:rsidRDefault="00B63094" w:rsidP="00B63094">
      <w:pPr>
        <w:jc w:val="both"/>
        <w:rPr>
          <w:sz w:val="24"/>
        </w:rPr>
      </w:pPr>
    </w:p>
    <w:p w:rsidR="00B63094" w:rsidRDefault="00B63094" w:rsidP="00B63094">
      <w:pPr>
        <w:ind w:left="1440"/>
        <w:jc w:val="both"/>
        <w:rPr>
          <w:sz w:val="24"/>
        </w:rPr>
      </w:pPr>
      <w:r>
        <w:rPr>
          <w:sz w:val="24"/>
        </w:rPr>
        <w:t>The elimination methods associated with these two points of view are generally referred to as total (100%) elimination and partial elimination.</w:t>
      </w:r>
    </w:p>
    <w:p w:rsidR="00B63094" w:rsidRDefault="00B63094" w:rsidP="00B63094">
      <w:pPr>
        <w:ind w:left="1440"/>
        <w:jc w:val="both"/>
        <w:rPr>
          <w:sz w:val="24"/>
        </w:rPr>
      </w:pPr>
    </w:p>
    <w:p w:rsidR="00B63094" w:rsidRDefault="00B63094" w:rsidP="00B63094">
      <w:pPr>
        <w:ind w:left="1440"/>
        <w:jc w:val="both"/>
        <w:rPr>
          <w:sz w:val="24"/>
        </w:rPr>
      </w:pPr>
      <w:r>
        <w:rPr>
          <w:sz w:val="24"/>
        </w:rPr>
        <w:t>Note:  this issue is unlikely to mean much to students at this point in their study, and may be returned to after chapter 6.  It is included here, nonetheless, for the sake of thoroughness and because the discussion is fairly intuitive.</w:t>
      </w:r>
    </w:p>
    <w:p w:rsidR="00B63094" w:rsidRDefault="00B63094" w:rsidP="00B63094">
      <w:pPr>
        <w:jc w:val="both"/>
        <w:rPr>
          <w:sz w:val="24"/>
        </w:rPr>
      </w:pPr>
      <w:r>
        <w:rPr>
          <w:sz w:val="24"/>
        </w:rPr>
        <w:t xml:space="preserve"> </w:t>
      </w:r>
    </w:p>
    <w:p w:rsidR="00B63094" w:rsidRDefault="00B63094" w:rsidP="002D64A9">
      <w:pPr>
        <w:numPr>
          <w:ilvl w:val="0"/>
          <w:numId w:val="12"/>
        </w:numPr>
        <w:ind w:left="1440" w:firstLine="0"/>
        <w:jc w:val="both"/>
        <w:rPr>
          <w:sz w:val="24"/>
        </w:rPr>
      </w:pPr>
      <w:r>
        <w:rPr>
          <w:sz w:val="24"/>
        </w:rPr>
        <w:t xml:space="preserve">Partial elimination is consistent with the </w:t>
      </w:r>
      <w:r>
        <w:rPr>
          <w:b/>
          <w:i/>
          <w:sz w:val="24"/>
        </w:rPr>
        <w:t>parent company</w:t>
      </w:r>
      <w:r>
        <w:rPr>
          <w:sz w:val="24"/>
        </w:rPr>
        <w:t xml:space="preserve"> concept. </w:t>
      </w:r>
    </w:p>
    <w:p w:rsidR="00B63094" w:rsidRDefault="00B63094" w:rsidP="00B63094">
      <w:pPr>
        <w:ind w:left="1440"/>
        <w:jc w:val="both"/>
        <w:rPr>
          <w:sz w:val="24"/>
        </w:rPr>
      </w:pPr>
    </w:p>
    <w:p w:rsidR="00B63094" w:rsidRDefault="00B63094" w:rsidP="002D64A9">
      <w:pPr>
        <w:numPr>
          <w:ilvl w:val="0"/>
          <w:numId w:val="12"/>
        </w:numPr>
        <w:ind w:left="1440" w:firstLine="0"/>
        <w:jc w:val="both"/>
        <w:rPr>
          <w:sz w:val="24"/>
        </w:rPr>
      </w:pPr>
      <w:r>
        <w:rPr>
          <w:sz w:val="24"/>
        </w:rPr>
        <w:t xml:space="preserve">Total elimination is consistent with the </w:t>
      </w:r>
      <w:r>
        <w:rPr>
          <w:b/>
          <w:i/>
          <w:sz w:val="24"/>
        </w:rPr>
        <w:t>economic unit</w:t>
      </w:r>
      <w:r>
        <w:rPr>
          <w:sz w:val="24"/>
        </w:rPr>
        <w:t xml:space="preserve"> concept. </w:t>
      </w:r>
    </w:p>
    <w:p w:rsidR="00B63094" w:rsidRDefault="00B63094" w:rsidP="00B63094">
      <w:pPr>
        <w:ind w:left="1440"/>
        <w:jc w:val="both"/>
        <w:rPr>
          <w:sz w:val="24"/>
        </w:rPr>
      </w:pPr>
    </w:p>
    <w:p w:rsidR="00B63094" w:rsidRDefault="00B63094" w:rsidP="002D64A9">
      <w:pPr>
        <w:numPr>
          <w:ilvl w:val="0"/>
          <w:numId w:val="12"/>
        </w:numPr>
        <w:ind w:left="1440" w:firstLine="0"/>
        <w:jc w:val="both"/>
        <w:rPr>
          <w:sz w:val="24"/>
        </w:rPr>
      </w:pPr>
      <w:r>
        <w:rPr>
          <w:sz w:val="24"/>
        </w:rPr>
        <w:t xml:space="preserve">Current </w:t>
      </w:r>
      <w:r w:rsidR="00F47524">
        <w:rPr>
          <w:sz w:val="24"/>
        </w:rPr>
        <w:t xml:space="preserve">and Past </w:t>
      </w:r>
      <w:r>
        <w:rPr>
          <w:sz w:val="24"/>
        </w:rPr>
        <w:t>Practice</w:t>
      </w:r>
    </w:p>
    <w:p w:rsidR="00B63094" w:rsidRDefault="00B63094" w:rsidP="002D64A9">
      <w:pPr>
        <w:numPr>
          <w:ilvl w:val="0"/>
          <w:numId w:val="13"/>
        </w:numPr>
        <w:ind w:left="2880"/>
        <w:jc w:val="both"/>
        <w:rPr>
          <w:sz w:val="24"/>
        </w:rPr>
      </w:pPr>
      <w:r>
        <w:rPr>
          <w:sz w:val="24"/>
        </w:rPr>
        <w:t xml:space="preserve">Current </w:t>
      </w:r>
      <w:r w:rsidR="00F47524">
        <w:rPr>
          <w:sz w:val="24"/>
        </w:rPr>
        <w:t xml:space="preserve">(and past) </w:t>
      </w:r>
      <w:r>
        <w:rPr>
          <w:sz w:val="24"/>
        </w:rPr>
        <w:t xml:space="preserve">practice follows neither the parent company nor the economic unit concept entirely. The differences in practice relate primarily to the classification of </w:t>
      </w:r>
      <w:proofErr w:type="spellStart"/>
      <w:r>
        <w:rPr>
          <w:sz w:val="24"/>
        </w:rPr>
        <w:t>noncontrolling</w:t>
      </w:r>
      <w:proofErr w:type="spellEnd"/>
      <w:r>
        <w:rPr>
          <w:sz w:val="24"/>
        </w:rPr>
        <w:t xml:space="preserve"> interest and the total elimination of unrealized intercompany profits in assets acquired from an affiliate.</w:t>
      </w:r>
      <w:r w:rsidR="00F47524">
        <w:rPr>
          <w:sz w:val="24"/>
        </w:rPr>
        <w:t xml:space="preserve"> </w:t>
      </w:r>
      <w:r w:rsidR="00F47524" w:rsidRPr="00F47524">
        <w:rPr>
          <w:i/>
          <w:sz w:val="24"/>
        </w:rPr>
        <w:t>However, as previously stated, the expectation is that the economic entity concept will be followed in the future.</w:t>
      </w:r>
      <w:r w:rsidR="00F47524">
        <w:rPr>
          <w:sz w:val="24"/>
        </w:rPr>
        <w:t xml:space="preserve">  </w:t>
      </w:r>
    </w:p>
    <w:p w:rsidR="00B63094" w:rsidRDefault="00B63094" w:rsidP="005A02CF">
      <w:pPr>
        <w:numPr>
          <w:ilvl w:val="0"/>
          <w:numId w:val="13"/>
        </w:numPr>
        <w:rPr>
          <w:sz w:val="24"/>
        </w:rPr>
      </w:pPr>
      <w:r>
        <w:rPr>
          <w:sz w:val="24"/>
        </w:rPr>
        <w:t>Current accounting standards require the total elimination of unrealized intercompany profit in assets acquired from affiliated companies, regardless of the percentage of ownership.</w:t>
      </w:r>
    </w:p>
    <w:p w:rsidR="005A02CF" w:rsidRDefault="005A02CF" w:rsidP="005A02CF">
      <w:pPr>
        <w:ind w:left="720"/>
        <w:rPr>
          <w:sz w:val="24"/>
        </w:rPr>
      </w:pPr>
    </w:p>
    <w:p w:rsidR="00B63094" w:rsidRDefault="00B63094" w:rsidP="00B63094">
      <w:pPr>
        <w:ind w:left="2880" w:hanging="720"/>
        <w:rPr>
          <w:sz w:val="24"/>
        </w:rPr>
      </w:pPr>
    </w:p>
    <w:p w:rsidR="00A33575" w:rsidRDefault="00D54DC3" w:rsidP="00A33575">
      <w:pPr>
        <w:pStyle w:val="Heading3"/>
        <w:ind w:left="630" w:hanging="630"/>
        <w:rPr>
          <w:rFonts w:ascii="New York" w:hAnsi="New York"/>
          <w:caps/>
        </w:rPr>
      </w:pPr>
      <w:r>
        <w:rPr>
          <w:rFonts w:ascii="New York" w:hAnsi="New York"/>
          <w:caps/>
        </w:rPr>
        <w:t>1</w:t>
      </w:r>
      <w:r w:rsidR="00A33575">
        <w:rPr>
          <w:rFonts w:ascii="New York" w:hAnsi="New York"/>
          <w:caps/>
        </w:rPr>
        <w:t>.</w:t>
      </w:r>
      <w:r>
        <w:rPr>
          <w:rFonts w:ascii="New York" w:hAnsi="New York"/>
          <w:caps/>
        </w:rPr>
        <w:t>11</w:t>
      </w:r>
      <w:r w:rsidR="00A33575">
        <w:rPr>
          <w:rFonts w:ascii="New York" w:hAnsi="New York"/>
          <w:caps/>
        </w:rPr>
        <w:t xml:space="preserve"> </w:t>
      </w:r>
      <w:r w:rsidR="00A33575">
        <w:rPr>
          <w:rFonts w:ascii="New York" w:hAnsi="New York"/>
          <w:caps/>
        </w:rPr>
        <w:tab/>
        <w:t>FASB Codification (source of GAAP)</w:t>
      </w:r>
    </w:p>
    <w:p w:rsidR="00A33575" w:rsidRPr="00A33575" w:rsidRDefault="00A33575" w:rsidP="00A33575"/>
    <w:p w:rsidR="00A33575" w:rsidRDefault="00A33575" w:rsidP="00A33575">
      <w:pPr>
        <w:numPr>
          <w:ilvl w:val="0"/>
          <w:numId w:val="21"/>
        </w:numPr>
        <w:rPr>
          <w:sz w:val="24"/>
          <w:szCs w:val="24"/>
        </w:rPr>
      </w:pPr>
      <w:r>
        <w:rPr>
          <w:sz w:val="24"/>
          <w:szCs w:val="24"/>
        </w:rPr>
        <w:t xml:space="preserve">On July 1, 2009, the Financial Accounting Standards Board (FASB) launches the </w:t>
      </w:r>
      <w:r w:rsidRPr="00A33575">
        <w:rPr>
          <w:i/>
          <w:sz w:val="24"/>
          <w:szCs w:val="24"/>
        </w:rPr>
        <w:t>FASB Accounting Standards Codification</w:t>
      </w:r>
      <w:r>
        <w:rPr>
          <w:sz w:val="24"/>
          <w:szCs w:val="24"/>
        </w:rPr>
        <w:t xml:space="preserve"> (ASC) as the single source of authoritative non-governmental U.S. generally accepted accounting principles (GAAP).</w:t>
      </w:r>
    </w:p>
    <w:p w:rsidR="00A33575" w:rsidRDefault="00A33575" w:rsidP="00A33575">
      <w:pPr>
        <w:rPr>
          <w:sz w:val="24"/>
          <w:szCs w:val="24"/>
        </w:rPr>
      </w:pPr>
    </w:p>
    <w:p w:rsidR="00A33575" w:rsidRDefault="00A33575" w:rsidP="00A33575">
      <w:pPr>
        <w:rPr>
          <w:sz w:val="24"/>
          <w:szCs w:val="24"/>
        </w:rPr>
      </w:pPr>
    </w:p>
    <w:p w:rsidR="00A33575" w:rsidRDefault="00A33575" w:rsidP="00A33575">
      <w:pPr>
        <w:numPr>
          <w:ilvl w:val="0"/>
          <w:numId w:val="21"/>
        </w:numPr>
        <w:rPr>
          <w:sz w:val="24"/>
          <w:szCs w:val="24"/>
        </w:rPr>
      </w:pPr>
      <w:r>
        <w:rPr>
          <w:sz w:val="24"/>
          <w:szCs w:val="24"/>
        </w:rPr>
        <w:t xml:space="preserve">The GAAP Codification starts with 9 very general topics: General Principles, Presentation, Assets, Liabilities, Equity, Revenues, Expenses, Broad Transactions, and Industry. These general topics are </w:t>
      </w:r>
      <w:r w:rsidR="00401C3C">
        <w:rPr>
          <w:sz w:val="24"/>
          <w:szCs w:val="24"/>
        </w:rPr>
        <w:t>then divided into</w:t>
      </w:r>
      <w:r>
        <w:rPr>
          <w:sz w:val="24"/>
          <w:szCs w:val="24"/>
        </w:rPr>
        <w:t xml:space="preserve"> 90 </w:t>
      </w:r>
      <w:r w:rsidR="00401C3C">
        <w:rPr>
          <w:sz w:val="24"/>
          <w:szCs w:val="24"/>
        </w:rPr>
        <w:t xml:space="preserve">specific </w:t>
      </w:r>
      <w:r>
        <w:rPr>
          <w:sz w:val="24"/>
          <w:szCs w:val="24"/>
        </w:rPr>
        <w:t xml:space="preserve">general topics. Each </w:t>
      </w:r>
      <w:r w:rsidR="00401C3C">
        <w:rPr>
          <w:sz w:val="24"/>
          <w:szCs w:val="24"/>
        </w:rPr>
        <w:t xml:space="preserve">specific </w:t>
      </w:r>
      <w:r>
        <w:rPr>
          <w:sz w:val="24"/>
          <w:szCs w:val="24"/>
        </w:rPr>
        <w:t xml:space="preserve">topic is divided into subtopics. </w:t>
      </w:r>
      <w:r w:rsidR="00401C3C">
        <w:rPr>
          <w:sz w:val="24"/>
          <w:szCs w:val="24"/>
        </w:rPr>
        <w:t>Subtopics contain the sections and the paragraphs with the accounting guidance.</w:t>
      </w:r>
      <w:r>
        <w:rPr>
          <w:sz w:val="24"/>
          <w:szCs w:val="24"/>
        </w:rPr>
        <w:t xml:space="preserve"> </w:t>
      </w:r>
    </w:p>
    <w:p w:rsidR="00F91127" w:rsidRDefault="00F91127" w:rsidP="00F91127">
      <w:pPr>
        <w:rPr>
          <w:sz w:val="24"/>
          <w:szCs w:val="24"/>
        </w:rPr>
      </w:pPr>
    </w:p>
    <w:p w:rsidR="00F91127" w:rsidRDefault="00F91127" w:rsidP="00F91127">
      <w:pPr>
        <w:ind w:left="2880" w:hanging="720"/>
      </w:pPr>
    </w:p>
    <w:p w:rsidR="00F91127" w:rsidRDefault="00F91127" w:rsidP="00C74024">
      <w:pPr>
        <w:pStyle w:val="Heading3"/>
        <w:ind w:left="630" w:hanging="630"/>
        <w:rPr>
          <w:rFonts w:ascii="New York" w:hAnsi="New York"/>
          <w:caps/>
        </w:rPr>
      </w:pPr>
      <w:r>
        <w:rPr>
          <w:rFonts w:ascii="New York" w:hAnsi="New York"/>
          <w:caps/>
        </w:rPr>
        <w:t xml:space="preserve">appendix </w:t>
      </w:r>
      <w:r w:rsidR="003823E6">
        <w:rPr>
          <w:rFonts w:ascii="New York" w:hAnsi="New York"/>
          <w:caps/>
        </w:rPr>
        <w:t>1</w:t>
      </w:r>
      <w:r>
        <w:rPr>
          <w:rFonts w:ascii="New York" w:hAnsi="New York"/>
          <w:caps/>
        </w:rPr>
        <w:t xml:space="preserve">A - </w:t>
      </w:r>
      <w:r w:rsidR="00C74024">
        <w:rPr>
          <w:rFonts w:ascii="New York" w:hAnsi="New York"/>
          <w:caps/>
        </w:rPr>
        <w:t>Evaluating firm performance</w:t>
      </w:r>
    </w:p>
    <w:p w:rsidR="00F91127" w:rsidRPr="00A33575" w:rsidRDefault="00F91127" w:rsidP="00F91127">
      <w:pPr>
        <w:tabs>
          <w:tab w:val="left" w:pos="2790"/>
        </w:tabs>
      </w:pPr>
      <w:r>
        <w:tab/>
      </w:r>
    </w:p>
    <w:p w:rsidR="00F91127" w:rsidRDefault="00F91127" w:rsidP="00F91127">
      <w:pPr>
        <w:numPr>
          <w:ilvl w:val="0"/>
          <w:numId w:val="22"/>
        </w:numPr>
        <w:rPr>
          <w:sz w:val="24"/>
          <w:szCs w:val="24"/>
        </w:rPr>
      </w:pPr>
      <w:r>
        <w:rPr>
          <w:sz w:val="24"/>
          <w:szCs w:val="24"/>
        </w:rPr>
        <w:t>The appendix provides a structured ratio analysis that can be used to evaluate firm performance.</w:t>
      </w:r>
    </w:p>
    <w:p w:rsidR="00F91127" w:rsidRDefault="00F91127" w:rsidP="00F91127">
      <w:pPr>
        <w:ind w:left="900"/>
        <w:rPr>
          <w:sz w:val="24"/>
          <w:szCs w:val="24"/>
        </w:rPr>
      </w:pPr>
    </w:p>
    <w:p w:rsidR="00F91127" w:rsidRDefault="00F91127" w:rsidP="00F91127">
      <w:pPr>
        <w:numPr>
          <w:ilvl w:val="0"/>
          <w:numId w:val="22"/>
        </w:numPr>
        <w:rPr>
          <w:sz w:val="24"/>
          <w:szCs w:val="24"/>
        </w:rPr>
      </w:pPr>
      <w:r>
        <w:rPr>
          <w:sz w:val="24"/>
          <w:szCs w:val="24"/>
        </w:rPr>
        <w:t>The structured approach begins with return on equity (ROE). This ratio can be decomposed into two ratios: Return on Assets (ROA) and Leverage.</w:t>
      </w:r>
    </w:p>
    <w:p w:rsidR="00F91127" w:rsidRDefault="00F91127" w:rsidP="00F91127">
      <w:pPr>
        <w:rPr>
          <w:sz w:val="24"/>
          <w:szCs w:val="24"/>
        </w:rPr>
      </w:pPr>
    </w:p>
    <w:p w:rsidR="00F91127" w:rsidRDefault="00F91127" w:rsidP="00F91127">
      <w:pPr>
        <w:numPr>
          <w:ilvl w:val="0"/>
          <w:numId w:val="22"/>
        </w:numPr>
        <w:rPr>
          <w:sz w:val="24"/>
          <w:szCs w:val="24"/>
        </w:rPr>
      </w:pPr>
      <w:r>
        <w:rPr>
          <w:sz w:val="24"/>
          <w:szCs w:val="24"/>
        </w:rPr>
        <w:t>Return on assets can be decomposed into the profit margin ratio (Net income divided by sales) and the asset turnover ratio (Sales divided by assets).</w:t>
      </w:r>
    </w:p>
    <w:p w:rsidR="00F91127" w:rsidRDefault="00F91127" w:rsidP="00F91127">
      <w:pPr>
        <w:pStyle w:val="ListParagraph"/>
        <w:rPr>
          <w:sz w:val="24"/>
          <w:szCs w:val="24"/>
        </w:rPr>
      </w:pPr>
    </w:p>
    <w:p w:rsidR="00F91127" w:rsidRDefault="00F91127" w:rsidP="00F91127">
      <w:pPr>
        <w:numPr>
          <w:ilvl w:val="0"/>
          <w:numId w:val="22"/>
        </w:numPr>
        <w:rPr>
          <w:sz w:val="24"/>
          <w:szCs w:val="24"/>
        </w:rPr>
      </w:pPr>
      <w:r>
        <w:rPr>
          <w:sz w:val="24"/>
          <w:szCs w:val="24"/>
        </w:rPr>
        <w:t>The two primary decompositions are shown graphically on the next page.</w:t>
      </w:r>
    </w:p>
    <w:p w:rsidR="00F91127" w:rsidRDefault="00F91127" w:rsidP="00F91127">
      <w:pPr>
        <w:rPr>
          <w:sz w:val="24"/>
          <w:szCs w:val="24"/>
        </w:rPr>
      </w:pPr>
    </w:p>
    <w:p w:rsidR="00F91127" w:rsidRDefault="00F91127" w:rsidP="00F91127">
      <w:pPr>
        <w:rPr>
          <w:sz w:val="24"/>
          <w:szCs w:val="24"/>
        </w:rPr>
      </w:pPr>
    </w:p>
    <w:p w:rsidR="00F91127" w:rsidRPr="00A33575" w:rsidRDefault="005A3C70" w:rsidP="00F91127">
      <w:pPr>
        <w:rPr>
          <w:sz w:val="24"/>
          <w:szCs w:val="24"/>
        </w:rPr>
      </w:pPr>
      <w:r>
        <w:rPr>
          <w:noProof/>
        </w:rPr>
        <w:lastRenderedPageBreak/>
        <w:drawing>
          <wp:inline distT="0" distB="0" distL="0" distR="0">
            <wp:extent cx="7600950" cy="5657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0950" cy="5657850"/>
                    </a:xfrm>
                    <a:prstGeom prst="rect">
                      <a:avLst/>
                    </a:prstGeom>
                    <a:noFill/>
                    <a:ln>
                      <a:noFill/>
                    </a:ln>
                  </pic:spPr>
                </pic:pic>
              </a:graphicData>
            </a:graphic>
          </wp:inline>
        </w:drawing>
      </w:r>
    </w:p>
    <w:p w:rsidR="00B63094" w:rsidRDefault="00B63094" w:rsidP="00B63094">
      <w:pPr>
        <w:ind w:left="2880" w:hanging="720"/>
      </w:pPr>
    </w:p>
    <w:p w:rsidR="00401C3C" w:rsidRDefault="00401C3C" w:rsidP="00B63094">
      <w:pPr>
        <w:ind w:left="2880" w:hanging="720"/>
      </w:pPr>
    </w:p>
    <w:p w:rsidR="00401C3C" w:rsidRPr="007F68B2" w:rsidRDefault="00401C3C" w:rsidP="007F68B2">
      <w:pPr>
        <w:pStyle w:val="Header"/>
        <w:rPr>
          <w:b/>
          <w:sz w:val="24"/>
        </w:rPr>
      </w:pPr>
      <w:bookmarkStart w:id="0" w:name="_GoBack"/>
      <w:bookmarkEnd w:id="0"/>
    </w:p>
    <w:sectPr w:rsidR="00401C3C" w:rsidRPr="007F68B2" w:rsidSect="007F68B2">
      <w:headerReference w:type="default" r:id="rId10"/>
      <w:footerReference w:type="even" r:id="rId11"/>
      <w:footerReference w:type="default" r:id="rId12"/>
      <w:pgSz w:w="15840" w:h="12240" w:orient="landscape" w:code="1"/>
      <w:pgMar w:top="1296" w:right="576" w:bottom="1296"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10" w:rsidRDefault="00FF6A10">
      <w:r>
        <w:separator/>
      </w:r>
    </w:p>
  </w:endnote>
  <w:endnote w:type="continuationSeparator" w:id="0">
    <w:p w:rsidR="00FF6A10" w:rsidRDefault="00FF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3C" w:rsidRDefault="0040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1C3C" w:rsidRDefault="00401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3C" w:rsidRDefault="00401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68B2">
      <w:rPr>
        <w:rStyle w:val="PageNumber"/>
        <w:noProof/>
      </w:rPr>
      <w:t>12</w:t>
    </w:r>
    <w:r>
      <w:rPr>
        <w:rStyle w:val="PageNumber"/>
      </w:rPr>
      <w:fldChar w:fldCharType="end"/>
    </w:r>
  </w:p>
  <w:p w:rsidR="00401C3C" w:rsidRDefault="0040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10" w:rsidRDefault="00FF6A10">
      <w:r>
        <w:separator/>
      </w:r>
    </w:p>
  </w:footnote>
  <w:footnote w:type="continuationSeparator" w:id="0">
    <w:p w:rsidR="00FF6A10" w:rsidRDefault="00FF6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DA" w:rsidRPr="00CE38DA" w:rsidRDefault="00CE38DA" w:rsidP="00CE38DA">
    <w:pPr>
      <w:pStyle w:val="Header"/>
      <w:jc w:val="center"/>
      <w:rPr>
        <w:color w:val="767171"/>
      </w:rPr>
    </w:pPr>
    <w:r w:rsidRPr="00CE38DA">
      <w:rPr>
        <w:b/>
        <w:color w:val="767171"/>
        <w:sz w:val="24"/>
      </w:rPr>
      <w:t>Chapter 1</w:t>
    </w:r>
  </w:p>
  <w:p w:rsidR="00401C3C" w:rsidRDefault="00401C3C">
    <w:pPr>
      <w:pStyle w:val="Head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387E"/>
    <w:multiLevelType w:val="singleLevel"/>
    <w:tmpl w:val="E58E29FA"/>
    <w:lvl w:ilvl="0">
      <w:start w:val="1"/>
      <w:numFmt w:val="decimal"/>
      <w:lvlText w:val="%1."/>
      <w:lvlJc w:val="left"/>
      <w:pPr>
        <w:tabs>
          <w:tab w:val="num" w:pos="1800"/>
        </w:tabs>
        <w:ind w:left="1800" w:hanging="360"/>
      </w:pPr>
      <w:rPr>
        <w:rFonts w:eastAsia="SimSun" w:hint="eastAsia"/>
      </w:rPr>
    </w:lvl>
  </w:abstractNum>
  <w:abstractNum w:abstractNumId="1">
    <w:nsid w:val="0C7C2A1C"/>
    <w:multiLevelType w:val="singleLevel"/>
    <w:tmpl w:val="5770E72A"/>
    <w:lvl w:ilvl="0">
      <w:start w:val="1"/>
      <w:numFmt w:val="decimal"/>
      <w:lvlText w:val="%1."/>
      <w:lvlJc w:val="left"/>
      <w:pPr>
        <w:tabs>
          <w:tab w:val="num" w:pos="720"/>
        </w:tabs>
        <w:ind w:left="720" w:hanging="720"/>
      </w:pPr>
    </w:lvl>
  </w:abstractNum>
  <w:abstractNum w:abstractNumId="2">
    <w:nsid w:val="1C44075C"/>
    <w:multiLevelType w:val="hybridMultilevel"/>
    <w:tmpl w:val="11EA995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2216682B"/>
    <w:multiLevelType w:val="singleLevel"/>
    <w:tmpl w:val="22A46236"/>
    <w:lvl w:ilvl="0">
      <w:start w:val="1"/>
      <w:numFmt w:val="decimal"/>
      <w:lvlText w:val="%1."/>
      <w:lvlJc w:val="left"/>
      <w:pPr>
        <w:tabs>
          <w:tab w:val="num" w:pos="1800"/>
        </w:tabs>
        <w:ind w:left="1800" w:hanging="360"/>
      </w:pPr>
      <w:rPr>
        <w:rFonts w:eastAsia="SimSun" w:hint="eastAsia"/>
      </w:rPr>
    </w:lvl>
  </w:abstractNum>
  <w:abstractNum w:abstractNumId="4">
    <w:nsid w:val="26E02009"/>
    <w:multiLevelType w:val="hybridMultilevel"/>
    <w:tmpl w:val="623E5256"/>
    <w:lvl w:ilvl="0" w:tplc="EF84300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27CD22F0"/>
    <w:multiLevelType w:val="singleLevel"/>
    <w:tmpl w:val="28C219BA"/>
    <w:lvl w:ilvl="0">
      <w:start w:val="1"/>
      <w:numFmt w:val="decimal"/>
      <w:lvlText w:val="%1."/>
      <w:lvlJc w:val="left"/>
      <w:pPr>
        <w:tabs>
          <w:tab w:val="num" w:pos="2160"/>
        </w:tabs>
        <w:ind w:left="2160" w:hanging="720"/>
      </w:pPr>
    </w:lvl>
  </w:abstractNum>
  <w:abstractNum w:abstractNumId="6">
    <w:nsid w:val="3D540C07"/>
    <w:multiLevelType w:val="hybridMultilevel"/>
    <w:tmpl w:val="B6823F4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upperLetter"/>
      <w:lvlText w:val="%3."/>
      <w:lvlJc w:val="left"/>
      <w:pPr>
        <w:tabs>
          <w:tab w:val="num" w:pos="3060"/>
        </w:tabs>
        <w:ind w:left="3060" w:hanging="36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nsid w:val="40E95946"/>
    <w:multiLevelType w:val="singleLevel"/>
    <w:tmpl w:val="A13ABE28"/>
    <w:lvl w:ilvl="0">
      <w:start w:val="1"/>
      <w:numFmt w:val="decimal"/>
      <w:lvlText w:val="%1."/>
      <w:lvlJc w:val="left"/>
      <w:pPr>
        <w:tabs>
          <w:tab w:val="num" w:pos="360"/>
        </w:tabs>
        <w:ind w:left="360" w:hanging="360"/>
      </w:pPr>
      <w:rPr>
        <w:rFonts w:hint="default"/>
      </w:rPr>
    </w:lvl>
  </w:abstractNum>
  <w:abstractNum w:abstractNumId="8">
    <w:nsid w:val="41343041"/>
    <w:multiLevelType w:val="hybridMultilevel"/>
    <w:tmpl w:val="FC46920A"/>
    <w:lvl w:ilvl="0">
      <w:start w:val="1"/>
      <w:numFmt w:val="decimal"/>
      <w:lvlText w:val="%1."/>
      <w:lvlJc w:val="left"/>
      <w:pPr>
        <w:tabs>
          <w:tab w:val="num" w:pos="1080"/>
        </w:tabs>
        <w:ind w:left="1080" w:hanging="360"/>
      </w:pPr>
      <w:rPr>
        <w:rFonts w:hint="default"/>
      </w:rPr>
    </w:lvl>
    <w:lvl w:ilvl="1">
      <w:start w:val="2"/>
      <w:numFmt w:val="lowerLetter"/>
      <w:lvlText w:val="%2."/>
      <w:lvlJc w:val="left"/>
      <w:pPr>
        <w:tabs>
          <w:tab w:val="num" w:pos="2160"/>
        </w:tabs>
        <w:ind w:left="2160" w:hanging="360"/>
      </w:pPr>
      <w:rPr>
        <w:rFonts w:hint="default"/>
      </w:rPr>
    </w:lvl>
    <w:lvl w:ilvl="2">
      <w:start w:val="1"/>
      <w:numFmt w:val="upperLetter"/>
      <w:lvlText w:val="%3."/>
      <w:lvlJc w:val="left"/>
      <w:pPr>
        <w:tabs>
          <w:tab w:val="num" w:pos="3060"/>
        </w:tabs>
        <w:ind w:left="3060" w:hanging="360"/>
      </w:pPr>
      <w:rPr>
        <w:rFonts w:hint="default"/>
      </w:r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
    <w:nsid w:val="435C6151"/>
    <w:multiLevelType w:val="singleLevel"/>
    <w:tmpl w:val="3E76A93A"/>
    <w:lvl w:ilvl="0">
      <w:start w:val="1"/>
      <w:numFmt w:val="upperLetter"/>
      <w:lvlText w:val="%1."/>
      <w:lvlJc w:val="left"/>
      <w:pPr>
        <w:tabs>
          <w:tab w:val="num" w:pos="1080"/>
        </w:tabs>
        <w:ind w:left="1080" w:hanging="360"/>
      </w:pPr>
      <w:rPr>
        <w:rFonts w:eastAsia="SimSun" w:hint="eastAsia"/>
      </w:rPr>
    </w:lvl>
  </w:abstractNum>
  <w:abstractNum w:abstractNumId="10">
    <w:nsid w:val="45021BF2"/>
    <w:multiLevelType w:val="singleLevel"/>
    <w:tmpl w:val="B9069500"/>
    <w:lvl w:ilvl="0">
      <w:start w:val="5"/>
      <w:numFmt w:val="upperRoman"/>
      <w:lvlText w:val="%1."/>
      <w:lvlJc w:val="left"/>
      <w:pPr>
        <w:tabs>
          <w:tab w:val="num" w:pos="720"/>
        </w:tabs>
        <w:ind w:left="720" w:hanging="720"/>
      </w:pPr>
      <w:rPr>
        <w:rFonts w:ascii="Times New Roman" w:hAnsi="Times New Roman" w:hint="default"/>
      </w:rPr>
    </w:lvl>
  </w:abstractNum>
  <w:abstractNum w:abstractNumId="11">
    <w:nsid w:val="4E711385"/>
    <w:multiLevelType w:val="singleLevel"/>
    <w:tmpl w:val="13E48FB4"/>
    <w:lvl w:ilvl="0">
      <w:start w:val="1"/>
      <w:numFmt w:val="decimal"/>
      <w:lvlText w:val="%1."/>
      <w:lvlJc w:val="left"/>
      <w:pPr>
        <w:tabs>
          <w:tab w:val="num" w:pos="1800"/>
        </w:tabs>
        <w:ind w:left="1800" w:hanging="360"/>
      </w:pPr>
      <w:rPr>
        <w:rFonts w:eastAsia="SimSun" w:hint="eastAsia"/>
      </w:rPr>
    </w:lvl>
  </w:abstractNum>
  <w:abstractNum w:abstractNumId="12">
    <w:nsid w:val="53215448"/>
    <w:multiLevelType w:val="singleLevel"/>
    <w:tmpl w:val="475C1B64"/>
    <w:lvl w:ilvl="0">
      <w:start w:val="1"/>
      <w:numFmt w:val="lowerLetter"/>
      <w:lvlText w:val="%1."/>
      <w:lvlJc w:val="left"/>
      <w:pPr>
        <w:tabs>
          <w:tab w:val="num" w:pos="720"/>
        </w:tabs>
        <w:ind w:left="720" w:hanging="720"/>
      </w:pPr>
    </w:lvl>
  </w:abstractNum>
  <w:abstractNum w:abstractNumId="13">
    <w:nsid w:val="551601AC"/>
    <w:multiLevelType w:val="hybridMultilevel"/>
    <w:tmpl w:val="C838A804"/>
    <w:lvl w:ilvl="0" w:tplc="6D2A7AA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55CA5B7E"/>
    <w:multiLevelType w:val="hybridMultilevel"/>
    <w:tmpl w:val="41E459E2"/>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76C01FA"/>
    <w:multiLevelType w:val="hybridMultilevel"/>
    <w:tmpl w:val="457E491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3"/>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2CF70B1"/>
    <w:multiLevelType w:val="hybridMultilevel"/>
    <w:tmpl w:val="16D08E2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0431205"/>
    <w:multiLevelType w:val="hybridMultilevel"/>
    <w:tmpl w:val="EADA2A98"/>
    <w:lvl w:ilvl="0" w:tplc="2F5413E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nsid w:val="70525090"/>
    <w:multiLevelType w:val="singleLevel"/>
    <w:tmpl w:val="C3645BFA"/>
    <w:lvl w:ilvl="0">
      <w:start w:val="1"/>
      <w:numFmt w:val="decimal"/>
      <w:lvlText w:val="%1."/>
      <w:lvlJc w:val="left"/>
      <w:pPr>
        <w:tabs>
          <w:tab w:val="num" w:pos="1800"/>
        </w:tabs>
        <w:ind w:left="1800" w:hanging="360"/>
      </w:pPr>
      <w:rPr>
        <w:rFonts w:eastAsia="SimSun" w:hint="eastAsia"/>
      </w:rPr>
    </w:lvl>
  </w:abstractNum>
  <w:abstractNum w:abstractNumId="19">
    <w:nsid w:val="775A00DF"/>
    <w:multiLevelType w:val="singleLevel"/>
    <w:tmpl w:val="457E5A54"/>
    <w:lvl w:ilvl="0">
      <w:start w:val="1"/>
      <w:numFmt w:val="decimal"/>
      <w:lvlText w:val="%1."/>
      <w:lvlJc w:val="left"/>
      <w:pPr>
        <w:tabs>
          <w:tab w:val="num" w:pos="720"/>
        </w:tabs>
        <w:ind w:left="720" w:hanging="360"/>
      </w:pPr>
    </w:lvl>
  </w:abstractNum>
  <w:abstractNum w:abstractNumId="20">
    <w:nsid w:val="7C150C5A"/>
    <w:multiLevelType w:val="multilevel"/>
    <w:tmpl w:val="30FCA0B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9340E3"/>
    <w:multiLevelType w:val="singleLevel"/>
    <w:tmpl w:val="10EA5AB6"/>
    <w:lvl w:ilvl="0">
      <w:start w:val="1"/>
      <w:numFmt w:val="decimal"/>
      <w:lvlText w:val="%1."/>
      <w:lvlJc w:val="left"/>
      <w:pPr>
        <w:tabs>
          <w:tab w:val="num" w:pos="720"/>
        </w:tabs>
        <w:ind w:left="720" w:hanging="720"/>
      </w:pPr>
    </w:lvl>
  </w:abstractNum>
  <w:abstractNum w:abstractNumId="22">
    <w:nsid w:val="7DEC246F"/>
    <w:multiLevelType w:val="hybridMultilevel"/>
    <w:tmpl w:val="C838A804"/>
    <w:lvl w:ilvl="0" w:tplc="6D2A7AA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10"/>
  </w:num>
  <w:num w:numId="3">
    <w:abstractNumId w:val="15"/>
  </w:num>
  <w:num w:numId="4">
    <w:abstractNumId w:val="14"/>
  </w:num>
  <w:num w:numId="5">
    <w:abstractNumId w:val="8"/>
  </w:num>
  <w:num w:numId="6">
    <w:abstractNumId w:val="2"/>
  </w:num>
  <w:num w:numId="7">
    <w:abstractNumId w:val="6"/>
  </w:num>
  <w:num w:numId="8">
    <w:abstractNumId w:val="16"/>
  </w:num>
  <w:num w:numId="9">
    <w:abstractNumId w:val="1"/>
    <w:lvlOverride w:ilvl="0">
      <w:startOverride w:val="1"/>
    </w:lvlOverride>
  </w:num>
  <w:num w:numId="10">
    <w:abstractNumId w:val="21"/>
    <w:lvlOverride w:ilvl="0">
      <w:startOverride w:val="1"/>
    </w:lvlOverride>
  </w:num>
  <w:num w:numId="11">
    <w:abstractNumId w:val="5"/>
    <w:lvlOverride w:ilvl="0">
      <w:startOverride w:val="1"/>
    </w:lvlOverride>
  </w:num>
  <w:num w:numId="12">
    <w:abstractNumId w:val="19"/>
    <w:lvlOverride w:ilvl="0">
      <w:startOverride w:val="1"/>
    </w:lvlOverride>
  </w:num>
  <w:num w:numId="13">
    <w:abstractNumId w:val="12"/>
    <w:lvlOverride w:ilvl="0">
      <w:startOverride w:val="1"/>
    </w:lvlOverride>
  </w:num>
  <w:num w:numId="14">
    <w:abstractNumId w:val="9"/>
  </w:num>
  <w:num w:numId="15">
    <w:abstractNumId w:val="11"/>
  </w:num>
  <w:num w:numId="16">
    <w:abstractNumId w:val="3"/>
  </w:num>
  <w:num w:numId="17">
    <w:abstractNumId w:val="0"/>
  </w:num>
  <w:num w:numId="18">
    <w:abstractNumId w:val="18"/>
  </w:num>
  <w:num w:numId="19">
    <w:abstractNumId w:val="17"/>
  </w:num>
  <w:num w:numId="20">
    <w:abstractNumId w:val="4"/>
  </w:num>
  <w:num w:numId="21">
    <w:abstractNumId w:val="13"/>
  </w:num>
  <w:num w:numId="22">
    <w:abstractNumId w:val="22"/>
  </w:num>
  <w:num w:numId="2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94"/>
    <w:rsid w:val="00106C0D"/>
    <w:rsid w:val="00256FB8"/>
    <w:rsid w:val="002D64A9"/>
    <w:rsid w:val="0032545D"/>
    <w:rsid w:val="003823E6"/>
    <w:rsid w:val="00401C3C"/>
    <w:rsid w:val="0054018D"/>
    <w:rsid w:val="005A02CF"/>
    <w:rsid w:val="005A3C70"/>
    <w:rsid w:val="0064401F"/>
    <w:rsid w:val="006E5DDD"/>
    <w:rsid w:val="007E5563"/>
    <w:rsid w:val="007F68B2"/>
    <w:rsid w:val="00811D20"/>
    <w:rsid w:val="008E661D"/>
    <w:rsid w:val="00A24B96"/>
    <w:rsid w:val="00A33575"/>
    <w:rsid w:val="00B63094"/>
    <w:rsid w:val="00C74024"/>
    <w:rsid w:val="00C76676"/>
    <w:rsid w:val="00CE38DA"/>
    <w:rsid w:val="00D1140B"/>
    <w:rsid w:val="00D215DF"/>
    <w:rsid w:val="00D54DC3"/>
    <w:rsid w:val="00D71AAC"/>
    <w:rsid w:val="00DE5CBE"/>
    <w:rsid w:val="00F47524"/>
    <w:rsid w:val="00F91127"/>
    <w:rsid w:val="00F93C2A"/>
    <w:rsid w:val="00FB38B3"/>
    <w:rsid w:val="00FF6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b/>
      <w:i/>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ind w:left="-180" w:firstLine="180"/>
      <w:outlineLvl w:val="6"/>
    </w:pPr>
    <w:rPr>
      <w:sz w:val="24"/>
    </w:rPr>
  </w:style>
  <w:style w:type="paragraph" w:styleId="Heading8">
    <w:name w:val="heading 8"/>
    <w:basedOn w:val="Normal"/>
    <w:next w:val="Normal"/>
    <w:qFormat/>
    <w:pPr>
      <w:keepNext/>
      <w:tabs>
        <w:tab w:val="left" w:pos="720"/>
      </w:tabs>
      <w:ind w:left="720"/>
      <w:outlineLvl w:val="7"/>
    </w:pPr>
    <w:rPr>
      <w:color w:val="3366FF"/>
      <w:sz w:val="24"/>
    </w:rPr>
  </w:style>
  <w:style w:type="paragraph" w:styleId="Heading9">
    <w:name w:val="heading 9"/>
    <w:basedOn w:val="Normal"/>
    <w:next w:val="Normal"/>
    <w:qFormat/>
    <w:pPr>
      <w:keepNext/>
      <w:tabs>
        <w:tab w:val="left" w:pos="720"/>
      </w:tabs>
      <w:ind w:left="720"/>
      <w:outlineLvl w:val="8"/>
    </w:pPr>
    <w:rPr>
      <w:color w:val="0000F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24"/>
    </w:rPr>
  </w:style>
  <w:style w:type="paragraph" w:styleId="BodyTextIndent">
    <w:name w:val="Body Text Indent"/>
    <w:basedOn w:val="Normal"/>
    <w:pPr>
      <w:ind w:left="720" w:hanging="720"/>
    </w:pPr>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styleId="BodyTextIndent2">
    <w:name w:val="Body Text Indent 2"/>
    <w:basedOn w:val="Normal"/>
    <w:pPr>
      <w:ind w:left="720"/>
    </w:pPr>
    <w:rPr>
      <w:sz w:val="24"/>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otnoteReference">
    <w:name w:val="footnote reference"/>
    <w:semiHidden/>
    <w:rPr>
      <w:vertAlign w:val="superscript"/>
    </w:rPr>
  </w:style>
  <w:style w:type="paragraph" w:styleId="FootnoteText">
    <w:name w:val="footnote text"/>
    <w:basedOn w:val="Normal"/>
    <w:semiHidden/>
    <w:rPr>
      <w:rFonts w:ascii="New York" w:hAnsi="New York"/>
    </w:rPr>
  </w:style>
  <w:style w:type="paragraph" w:styleId="BodyTextIndent3">
    <w:name w:val="Body Text Indent 3"/>
    <w:basedOn w:val="Normal"/>
    <w:pPr>
      <w:ind w:left="720" w:hanging="720"/>
    </w:pPr>
    <w:rPr>
      <w:rFonts w:ascii="New York" w:hAnsi="New York"/>
      <w:sz w:val="24"/>
    </w:rPr>
  </w:style>
  <w:style w:type="paragraph" w:styleId="BalloonText">
    <w:name w:val="Balloon Text"/>
    <w:basedOn w:val="Normal"/>
    <w:semiHidden/>
    <w:rsid w:val="00B63094"/>
    <w:rPr>
      <w:rFonts w:ascii="Tahoma" w:hAnsi="Tahoma" w:cs="Tahoma"/>
      <w:sz w:val="16"/>
      <w:szCs w:val="16"/>
    </w:rPr>
  </w:style>
  <w:style w:type="paragraph" w:styleId="BodyText3">
    <w:name w:val="Body Text 3"/>
    <w:basedOn w:val="Normal"/>
    <w:rsid w:val="00B63094"/>
    <w:pPr>
      <w:spacing w:after="120"/>
    </w:pPr>
    <w:rPr>
      <w:sz w:val="16"/>
      <w:szCs w:val="16"/>
    </w:rPr>
  </w:style>
  <w:style w:type="paragraph" w:styleId="ListParagraph">
    <w:name w:val="List Paragraph"/>
    <w:basedOn w:val="Normal"/>
    <w:uiPriority w:val="34"/>
    <w:qFormat/>
    <w:rsid w:val="00401C3C"/>
    <w:pPr>
      <w:ind w:left="720"/>
    </w:pPr>
  </w:style>
  <w:style w:type="paragraph" w:styleId="CommentSubject">
    <w:name w:val="annotation subject"/>
    <w:basedOn w:val="CommentText"/>
    <w:next w:val="CommentText"/>
    <w:link w:val="CommentSubjectChar"/>
    <w:rsid w:val="00F91127"/>
    <w:rPr>
      <w:b/>
      <w:bCs/>
    </w:rPr>
  </w:style>
  <w:style w:type="character" w:customStyle="1" w:styleId="CommentTextChar">
    <w:name w:val="Comment Text Char"/>
    <w:basedOn w:val="DefaultParagraphFont"/>
    <w:link w:val="CommentText"/>
    <w:semiHidden/>
    <w:rsid w:val="00F91127"/>
  </w:style>
  <w:style w:type="character" w:customStyle="1" w:styleId="CommentSubjectChar">
    <w:name w:val="Comment Subject Char"/>
    <w:link w:val="CommentSubject"/>
    <w:rsid w:val="00F91127"/>
    <w:rPr>
      <w:b/>
      <w:bCs/>
    </w:rPr>
  </w:style>
  <w:style w:type="paragraph" w:styleId="Caption">
    <w:name w:val="caption"/>
    <w:basedOn w:val="Normal"/>
    <w:next w:val="Normal"/>
    <w:unhideWhenUsed/>
    <w:qFormat/>
    <w:rsid w:val="00F91127"/>
    <w:rPr>
      <w:b/>
      <w:bCs/>
    </w:rPr>
  </w:style>
  <w:style w:type="character" w:customStyle="1" w:styleId="HeaderChar">
    <w:name w:val="Header Char"/>
    <w:link w:val="Header"/>
    <w:uiPriority w:val="99"/>
    <w:rsid w:val="00CE38DA"/>
  </w:style>
  <w:style w:type="character" w:customStyle="1" w:styleId="Heading3Char">
    <w:name w:val="Heading 3 Char"/>
    <w:link w:val="Heading3"/>
    <w:rsid w:val="00C7402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b/>
      <w:i/>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ind w:left="720"/>
      <w:outlineLvl w:val="5"/>
    </w:pPr>
    <w:rPr>
      <w:b/>
      <w:sz w:val="24"/>
    </w:rPr>
  </w:style>
  <w:style w:type="paragraph" w:styleId="Heading7">
    <w:name w:val="heading 7"/>
    <w:basedOn w:val="Normal"/>
    <w:next w:val="Normal"/>
    <w:qFormat/>
    <w:pPr>
      <w:keepNext/>
      <w:ind w:left="-180" w:firstLine="180"/>
      <w:outlineLvl w:val="6"/>
    </w:pPr>
    <w:rPr>
      <w:sz w:val="24"/>
    </w:rPr>
  </w:style>
  <w:style w:type="paragraph" w:styleId="Heading8">
    <w:name w:val="heading 8"/>
    <w:basedOn w:val="Normal"/>
    <w:next w:val="Normal"/>
    <w:qFormat/>
    <w:pPr>
      <w:keepNext/>
      <w:tabs>
        <w:tab w:val="left" w:pos="720"/>
      </w:tabs>
      <w:ind w:left="720"/>
      <w:outlineLvl w:val="7"/>
    </w:pPr>
    <w:rPr>
      <w:color w:val="3366FF"/>
      <w:sz w:val="24"/>
    </w:rPr>
  </w:style>
  <w:style w:type="paragraph" w:styleId="Heading9">
    <w:name w:val="heading 9"/>
    <w:basedOn w:val="Normal"/>
    <w:next w:val="Normal"/>
    <w:qFormat/>
    <w:pPr>
      <w:keepNext/>
      <w:tabs>
        <w:tab w:val="left" w:pos="720"/>
      </w:tabs>
      <w:ind w:left="720"/>
      <w:outlineLvl w:val="8"/>
    </w:pPr>
    <w:rPr>
      <w:color w:val="0000FF"/>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24"/>
    </w:rPr>
  </w:style>
  <w:style w:type="paragraph" w:styleId="BodyTextIndent">
    <w:name w:val="Body Text Indent"/>
    <w:basedOn w:val="Normal"/>
    <w:pPr>
      <w:ind w:left="720" w:hanging="720"/>
    </w:pPr>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4"/>
    </w:rPr>
  </w:style>
  <w:style w:type="paragraph" w:styleId="BodyTextIndent2">
    <w:name w:val="Body Text Indent 2"/>
    <w:basedOn w:val="Normal"/>
    <w:pPr>
      <w:ind w:left="720"/>
    </w:pPr>
    <w:rPr>
      <w:sz w:val="24"/>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otnoteReference">
    <w:name w:val="footnote reference"/>
    <w:semiHidden/>
    <w:rPr>
      <w:vertAlign w:val="superscript"/>
    </w:rPr>
  </w:style>
  <w:style w:type="paragraph" w:styleId="FootnoteText">
    <w:name w:val="footnote text"/>
    <w:basedOn w:val="Normal"/>
    <w:semiHidden/>
    <w:rPr>
      <w:rFonts w:ascii="New York" w:hAnsi="New York"/>
    </w:rPr>
  </w:style>
  <w:style w:type="paragraph" w:styleId="BodyTextIndent3">
    <w:name w:val="Body Text Indent 3"/>
    <w:basedOn w:val="Normal"/>
    <w:pPr>
      <w:ind w:left="720" w:hanging="720"/>
    </w:pPr>
    <w:rPr>
      <w:rFonts w:ascii="New York" w:hAnsi="New York"/>
      <w:sz w:val="24"/>
    </w:rPr>
  </w:style>
  <w:style w:type="paragraph" w:styleId="BalloonText">
    <w:name w:val="Balloon Text"/>
    <w:basedOn w:val="Normal"/>
    <w:semiHidden/>
    <w:rsid w:val="00B63094"/>
    <w:rPr>
      <w:rFonts w:ascii="Tahoma" w:hAnsi="Tahoma" w:cs="Tahoma"/>
      <w:sz w:val="16"/>
      <w:szCs w:val="16"/>
    </w:rPr>
  </w:style>
  <w:style w:type="paragraph" w:styleId="BodyText3">
    <w:name w:val="Body Text 3"/>
    <w:basedOn w:val="Normal"/>
    <w:rsid w:val="00B63094"/>
    <w:pPr>
      <w:spacing w:after="120"/>
    </w:pPr>
    <w:rPr>
      <w:sz w:val="16"/>
      <w:szCs w:val="16"/>
    </w:rPr>
  </w:style>
  <w:style w:type="paragraph" w:styleId="ListParagraph">
    <w:name w:val="List Paragraph"/>
    <w:basedOn w:val="Normal"/>
    <w:uiPriority w:val="34"/>
    <w:qFormat/>
    <w:rsid w:val="00401C3C"/>
    <w:pPr>
      <w:ind w:left="720"/>
    </w:pPr>
  </w:style>
  <w:style w:type="paragraph" w:styleId="CommentSubject">
    <w:name w:val="annotation subject"/>
    <w:basedOn w:val="CommentText"/>
    <w:next w:val="CommentText"/>
    <w:link w:val="CommentSubjectChar"/>
    <w:rsid w:val="00F91127"/>
    <w:rPr>
      <w:b/>
      <w:bCs/>
    </w:rPr>
  </w:style>
  <w:style w:type="character" w:customStyle="1" w:styleId="CommentTextChar">
    <w:name w:val="Comment Text Char"/>
    <w:basedOn w:val="DefaultParagraphFont"/>
    <w:link w:val="CommentText"/>
    <w:semiHidden/>
    <w:rsid w:val="00F91127"/>
  </w:style>
  <w:style w:type="character" w:customStyle="1" w:styleId="CommentSubjectChar">
    <w:name w:val="Comment Subject Char"/>
    <w:link w:val="CommentSubject"/>
    <w:rsid w:val="00F91127"/>
    <w:rPr>
      <w:b/>
      <w:bCs/>
    </w:rPr>
  </w:style>
  <w:style w:type="paragraph" w:styleId="Caption">
    <w:name w:val="caption"/>
    <w:basedOn w:val="Normal"/>
    <w:next w:val="Normal"/>
    <w:unhideWhenUsed/>
    <w:qFormat/>
    <w:rsid w:val="00F91127"/>
    <w:rPr>
      <w:b/>
      <w:bCs/>
    </w:rPr>
  </w:style>
  <w:style w:type="character" w:customStyle="1" w:styleId="HeaderChar">
    <w:name w:val="Header Char"/>
    <w:link w:val="Header"/>
    <w:uiPriority w:val="99"/>
    <w:rsid w:val="00CE38DA"/>
  </w:style>
  <w:style w:type="character" w:customStyle="1" w:styleId="Heading3Char">
    <w:name w:val="Heading 3 Char"/>
    <w:link w:val="Heading3"/>
    <w:rsid w:val="00C7402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357650">
      <w:bodyDiv w:val="1"/>
      <w:marLeft w:val="0"/>
      <w:marRight w:val="0"/>
      <w:marTop w:val="0"/>
      <w:marBottom w:val="0"/>
      <w:divBdr>
        <w:top w:val="none" w:sz="0" w:space="0" w:color="auto"/>
        <w:left w:val="none" w:sz="0" w:space="0" w:color="auto"/>
        <w:bottom w:val="none" w:sz="0" w:space="0" w:color="auto"/>
        <w:right w:val="none" w:sz="0" w:space="0" w:color="auto"/>
      </w:divBdr>
    </w:div>
    <w:div w:id="572205048">
      <w:bodyDiv w:val="1"/>
      <w:marLeft w:val="0"/>
      <w:marRight w:val="0"/>
      <w:marTop w:val="0"/>
      <w:marBottom w:val="0"/>
      <w:divBdr>
        <w:top w:val="none" w:sz="0" w:space="0" w:color="auto"/>
        <w:left w:val="none" w:sz="0" w:space="0" w:color="auto"/>
        <w:bottom w:val="none" w:sz="0" w:space="0" w:color="auto"/>
        <w:right w:val="none" w:sz="0" w:space="0" w:color="auto"/>
      </w:divBdr>
    </w:div>
    <w:div w:id="77097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2914</Words>
  <Characters>16077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II</vt:lpstr>
    </vt:vector>
  </TitlesOfParts>
  <Company>Owen At Vanderbilt</Company>
  <LinksUpToDate>false</LinksUpToDate>
  <CharactersWithSpaces>18954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Toshiba Preferred User</dc:creator>
  <cp:lastModifiedBy>tpsadmin</cp:lastModifiedBy>
  <cp:revision>3</cp:revision>
  <cp:lastPrinted>2014-09-14T20:08:00Z</cp:lastPrinted>
  <dcterms:created xsi:type="dcterms:W3CDTF">2014-09-14T20:05:00Z</dcterms:created>
  <dcterms:modified xsi:type="dcterms:W3CDTF">2014-09-14T20:09:00Z</dcterms:modified>
</cp:coreProperties>
</file>